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49005" w14:textId="77777777" w:rsidR="00A25A78" w:rsidRDefault="000129AB" w:rsidP="00E90D11">
      <w:pPr>
        <w:rPr>
          <w:rtl/>
        </w:rPr>
      </w:pPr>
      <w:bookmarkStart w:id="0" w:name="_GoBack"/>
      <w:bookmarkEnd w:id="0"/>
      <w:r>
        <w:rPr>
          <w:rFonts w:hint="cs"/>
          <w:rtl/>
        </w:rPr>
        <w:t>בס"ד</w:t>
      </w:r>
    </w:p>
    <w:p w14:paraId="6425EF33" w14:textId="77777777" w:rsidR="00B06D7C" w:rsidRPr="00606A9F" w:rsidRDefault="00B06D7C" w:rsidP="00606A9F">
      <w:pPr>
        <w:jc w:val="center"/>
        <w:rPr>
          <w:b/>
          <w:bCs/>
          <w:sz w:val="32"/>
          <w:szCs w:val="32"/>
          <w:u w:val="single"/>
          <w:rtl/>
        </w:rPr>
      </w:pPr>
      <w:r w:rsidRPr="00606A9F">
        <w:rPr>
          <w:rFonts w:hint="cs"/>
          <w:b/>
          <w:bCs/>
          <w:sz w:val="32"/>
          <w:szCs w:val="32"/>
          <w:u w:val="single"/>
          <w:rtl/>
        </w:rPr>
        <w:t xml:space="preserve">נירו-פדגוגיה: </w:t>
      </w:r>
      <w:r w:rsidR="00606A9F" w:rsidRPr="00606A9F">
        <w:rPr>
          <w:rFonts w:hint="cs"/>
          <w:b/>
          <w:bCs/>
          <w:sz w:val="32"/>
          <w:szCs w:val="32"/>
          <w:u w:val="single"/>
          <w:rtl/>
        </w:rPr>
        <w:t>מתווה פילוסופי לשיח ממשי</w:t>
      </w:r>
    </w:p>
    <w:p w14:paraId="1E565A23" w14:textId="77777777" w:rsidR="00B06D7C" w:rsidRDefault="009912A0" w:rsidP="006619A2">
      <w:pPr>
        <w:jc w:val="center"/>
        <w:rPr>
          <w:rtl/>
        </w:rPr>
      </w:pPr>
      <w:r>
        <w:rPr>
          <w:rFonts w:hint="cs"/>
          <w:rtl/>
        </w:rPr>
        <w:t xml:space="preserve">דר' </w:t>
      </w:r>
      <w:r w:rsidR="0057247A">
        <w:rPr>
          <w:rFonts w:hint="cs"/>
          <w:rtl/>
        </w:rPr>
        <w:t xml:space="preserve">אהוד נורי </w:t>
      </w:r>
      <w:r>
        <w:rPr>
          <w:rFonts w:hint="cs"/>
          <w:rtl/>
        </w:rPr>
        <w:t xml:space="preserve">ודר' </w:t>
      </w:r>
      <w:r w:rsidR="006619A2">
        <w:rPr>
          <w:rFonts w:hint="cs"/>
          <w:rtl/>
        </w:rPr>
        <w:t>י</w:t>
      </w:r>
      <w:r w:rsidR="0057247A">
        <w:rPr>
          <w:rFonts w:hint="cs"/>
          <w:rtl/>
        </w:rPr>
        <w:t>על עדיני</w:t>
      </w:r>
      <w:r>
        <w:rPr>
          <w:rFonts w:hint="cs"/>
          <w:rtl/>
        </w:rPr>
        <w:t>.</w:t>
      </w:r>
    </w:p>
    <w:p w14:paraId="71CCA5B0" w14:textId="77777777" w:rsidR="00606A9F" w:rsidRDefault="00167C3C" w:rsidP="00FC3ADA">
      <w:pPr>
        <w:pStyle w:val="TOC1"/>
        <w:tabs>
          <w:tab w:val="right" w:leader="dot" w:pos="8296"/>
        </w:tabs>
        <w:spacing w:line="240" w:lineRule="auto"/>
        <w:rPr>
          <w:rFonts w:eastAsiaTheme="minorEastAsia"/>
          <w:noProof/>
          <w:sz w:val="22"/>
          <w:szCs w:val="22"/>
          <w:rtl/>
        </w:rPr>
      </w:pPr>
      <w:r>
        <w:rPr>
          <w:rtl/>
        </w:rPr>
        <w:fldChar w:fldCharType="begin"/>
      </w:r>
      <w:r w:rsidR="00D439F9">
        <w:rPr>
          <w:rtl/>
        </w:rPr>
        <w:instrText xml:space="preserve"> </w:instrText>
      </w:r>
      <w:r w:rsidR="00D439F9">
        <w:rPr>
          <w:rFonts w:hint="cs"/>
        </w:rPr>
        <w:instrText>TOC</w:instrText>
      </w:r>
      <w:r w:rsidR="00D439F9">
        <w:rPr>
          <w:rFonts w:hint="cs"/>
          <w:rtl/>
        </w:rPr>
        <w:instrText xml:space="preserve"> \</w:instrText>
      </w:r>
      <w:r w:rsidR="00D439F9">
        <w:rPr>
          <w:rFonts w:hint="cs"/>
        </w:rPr>
        <w:instrText>o "1-3" \h \z \u</w:instrText>
      </w:r>
      <w:r w:rsidR="00D439F9">
        <w:rPr>
          <w:rtl/>
        </w:rPr>
        <w:instrText xml:space="preserve"> </w:instrText>
      </w:r>
      <w:r>
        <w:rPr>
          <w:rtl/>
        </w:rPr>
        <w:fldChar w:fldCharType="separate"/>
      </w:r>
    </w:p>
    <w:p w14:paraId="52FD3AE3" w14:textId="77777777" w:rsidR="0057247A" w:rsidRDefault="00167C3C" w:rsidP="00FC3ADA">
      <w:pPr>
        <w:spacing w:line="240" w:lineRule="auto"/>
        <w:rPr>
          <w:sz w:val="22"/>
          <w:szCs w:val="22"/>
        </w:rPr>
      </w:pPr>
      <w:r>
        <w:rPr>
          <w:rtl/>
        </w:rPr>
        <w:fldChar w:fldCharType="end"/>
      </w:r>
      <w:r w:rsidR="0057247A">
        <w:rPr>
          <w:rtl/>
        </w:rPr>
        <w:t xml:space="preserve">חקר המוח וחינוך חולקים בינהם תחומי עניין משותפים הנוגעים לנושאים מרכזיים בחינוך ולמידה. למרות נושאי העניין המשותפים, אין עדיין בנמצא שיתוף פעולה פורה בין התחומים ולעיתים נדמה שלא ניתן לגשר על הפער בינהם. </w:t>
      </w:r>
    </w:p>
    <w:p w14:paraId="57C8EA4F" w14:textId="77777777" w:rsidR="0057247A" w:rsidRDefault="0057247A" w:rsidP="00FC3ADA">
      <w:pPr>
        <w:spacing w:line="240" w:lineRule="auto"/>
        <w:rPr>
          <w:rtl/>
        </w:rPr>
      </w:pPr>
      <w:r>
        <w:rPr>
          <w:rtl/>
        </w:rPr>
        <w:t xml:space="preserve">שני תחומי הדעת מפותחים, לכל אחד יש את הפילוסופיה, השיטות, הנחות היסוד, ההדגשים והשפה הייחודית לו. ובהעדר שפה משותפת, הנשענת על ידע משותף,  התיקשורת קשה. </w:t>
      </w:r>
    </w:p>
    <w:p w14:paraId="51D1BC5A" w14:textId="77777777" w:rsidR="0057247A" w:rsidRDefault="0057247A" w:rsidP="00FC3ADA">
      <w:pPr>
        <w:spacing w:line="240" w:lineRule="auto"/>
        <w:rPr>
          <w:rtl/>
        </w:rPr>
      </w:pPr>
      <w:r>
        <w:rPr>
          <w:rtl/>
        </w:rPr>
        <w:t>בהיות שני תחומי הדעת מפותחים ומקיפים, לא ניתן לצמצם אף אחד מהם למשנהו. שהרי המורה הטוב ביותר אינו בהכרח חוקר המוח הטוב ביותר, וחשוב יותר,  חוקר המוח הטוב ביותר אינו בהכרח המורה הטוב ביותר. מה אם כן יכול להיות היחס בין התחומים, ואיך ניתן ליצר נירו-פדגוגיה?</w:t>
      </w:r>
      <w:r>
        <w:rPr>
          <w:rFonts w:hint="cs"/>
          <w:rtl/>
        </w:rPr>
        <w:t xml:space="preserve"> </w:t>
      </w:r>
    </w:p>
    <w:p w14:paraId="7633B8DC" w14:textId="77777777" w:rsidR="0057247A" w:rsidRDefault="0057247A" w:rsidP="00E90D11">
      <w:pPr>
        <w:rPr>
          <w:rtl/>
        </w:rPr>
      </w:pPr>
    </w:p>
    <w:p w14:paraId="3947CCE7" w14:textId="77777777" w:rsidR="00E84859" w:rsidRPr="00556FEC" w:rsidRDefault="00D439F9" w:rsidP="00556FEC">
      <w:pPr>
        <w:pStyle w:val="Heading1"/>
        <w:rPr>
          <w:rtl/>
        </w:rPr>
      </w:pPr>
      <w:bookmarkStart w:id="1" w:name="_Toc495835210"/>
      <w:r>
        <w:rPr>
          <w:rFonts w:hint="cs"/>
          <w:rtl/>
        </w:rPr>
        <w:t xml:space="preserve">א- </w:t>
      </w:r>
      <w:r w:rsidR="005C6278" w:rsidRPr="00556FEC">
        <w:rPr>
          <w:rFonts w:hint="cs"/>
          <w:rtl/>
        </w:rPr>
        <w:t>שיח מתהווה</w:t>
      </w:r>
      <w:bookmarkEnd w:id="1"/>
    </w:p>
    <w:p w14:paraId="128C92DC" w14:textId="77777777" w:rsidR="00033747" w:rsidRDefault="004D4AB7" w:rsidP="00AC27DB">
      <w:pPr>
        <w:rPr>
          <w:rtl/>
        </w:rPr>
      </w:pPr>
      <w:r>
        <w:rPr>
          <w:rFonts w:hint="cs"/>
          <w:rtl/>
        </w:rPr>
        <w:t xml:space="preserve">בבסיס המהלך הנירו פדגוגי </w:t>
      </w:r>
      <w:r w:rsidR="000129AB">
        <w:rPr>
          <w:rFonts w:hint="cs"/>
          <w:rtl/>
        </w:rPr>
        <w:t>עומדת המוטיבציה ליצור דו שיח מפרה</w:t>
      </w:r>
      <w:r w:rsidR="00AC27DB">
        <w:rPr>
          <w:rStyle w:val="FootnoteReference"/>
          <w:rtl/>
        </w:rPr>
        <w:footnoteReference w:id="1"/>
      </w:r>
      <w:r w:rsidR="00AC27DB">
        <w:rPr>
          <w:rFonts w:hint="cs"/>
          <w:rtl/>
        </w:rPr>
        <w:t xml:space="preserve"> </w:t>
      </w:r>
      <w:r w:rsidR="001F3366">
        <w:rPr>
          <w:rFonts w:hint="cs"/>
          <w:rtl/>
        </w:rPr>
        <w:t>[</w:t>
      </w:r>
      <w:proofErr w:type="spellStart"/>
      <w:r w:rsidR="001F3366">
        <w:rPr>
          <w:rFonts w:hint="cs"/>
          <w:rtl/>
        </w:rPr>
        <w:t>לווינס</w:t>
      </w:r>
      <w:proofErr w:type="spellEnd"/>
      <w:r w:rsidR="001F3366">
        <w:rPr>
          <w:rFonts w:hint="cs"/>
          <w:rtl/>
        </w:rPr>
        <w:t xml:space="preserve"> 2010] </w:t>
      </w:r>
      <w:r w:rsidR="00F54F66">
        <w:rPr>
          <w:rFonts w:hint="cs"/>
          <w:rtl/>
        </w:rPr>
        <w:t>בין המעבדה וממצאיה</w:t>
      </w:r>
      <w:r w:rsidR="0089352A">
        <w:rPr>
          <w:rFonts w:hint="cs"/>
          <w:rtl/>
        </w:rPr>
        <w:t xml:space="preserve"> בתחום חקר המח,</w:t>
      </w:r>
      <w:r w:rsidR="00F54F66">
        <w:rPr>
          <w:rFonts w:hint="cs"/>
          <w:rtl/>
        </w:rPr>
        <w:t xml:space="preserve"> ובין </w:t>
      </w:r>
      <w:r w:rsidR="0089352A">
        <w:rPr>
          <w:rFonts w:hint="cs"/>
          <w:rtl/>
        </w:rPr>
        <w:t>בית הספר והמורה השוקד על מלאכת ההוראה</w:t>
      </w:r>
      <w:r>
        <w:rPr>
          <w:rFonts w:hint="cs"/>
          <w:rtl/>
        </w:rPr>
        <w:t>.</w:t>
      </w:r>
      <w:r w:rsidR="000129AB">
        <w:rPr>
          <w:rFonts w:hint="cs"/>
          <w:rtl/>
        </w:rPr>
        <w:t xml:space="preserve"> </w:t>
      </w:r>
      <w:r w:rsidR="00F54F66">
        <w:rPr>
          <w:rFonts w:hint="cs"/>
          <w:rtl/>
        </w:rPr>
        <w:t xml:space="preserve">כבר בראשיתו של המהלך הכרנו כי ספרות המחקר בתחום מגדירה את </w:t>
      </w:r>
      <w:r w:rsidR="00004E1A">
        <w:rPr>
          <w:rFonts w:hint="cs"/>
          <w:rtl/>
        </w:rPr>
        <w:t>הפער בין שדות הידע הנ"ל כבילתי ניתן לגישור</w:t>
      </w:r>
      <w:r w:rsidR="0089352A">
        <w:rPr>
          <w:rFonts w:hint="cs"/>
          <w:rtl/>
        </w:rPr>
        <w:t xml:space="preserve">. </w:t>
      </w:r>
      <w:r w:rsidR="00F54F66">
        <w:rPr>
          <w:rFonts w:hint="cs"/>
          <w:rtl/>
        </w:rPr>
        <w:t xml:space="preserve">הטיב לצייר זאת המחנך </w:t>
      </w:r>
      <w:r w:rsidR="00653067">
        <w:rPr>
          <w:rFonts w:hint="cs"/>
          <w:rtl/>
        </w:rPr>
        <w:t>ה</w:t>
      </w:r>
      <w:r w:rsidR="00F54F66">
        <w:rPr>
          <w:rFonts w:hint="cs"/>
          <w:rtl/>
        </w:rPr>
        <w:t xml:space="preserve">דגול </w:t>
      </w:r>
      <w:proofErr w:type="spellStart"/>
      <w:r w:rsidR="00F54F66">
        <w:rPr>
          <w:rFonts w:hint="cs"/>
          <w:rtl/>
        </w:rPr>
        <w:t>יאנוש</w:t>
      </w:r>
      <w:proofErr w:type="spellEnd"/>
      <w:r w:rsidR="00F54F66">
        <w:rPr>
          <w:rFonts w:hint="cs"/>
          <w:rtl/>
        </w:rPr>
        <w:t xml:space="preserve"> </w:t>
      </w:r>
      <w:proofErr w:type="spellStart"/>
      <w:r w:rsidR="00F54F66">
        <w:rPr>
          <w:rFonts w:hint="cs"/>
          <w:rtl/>
        </w:rPr>
        <w:t>קורצקאק</w:t>
      </w:r>
      <w:proofErr w:type="spellEnd"/>
      <w:r w:rsidR="00F54F66">
        <w:rPr>
          <w:rFonts w:hint="cs"/>
          <w:rtl/>
        </w:rPr>
        <w:t xml:space="preserve"> שעמד </w:t>
      </w:r>
      <w:r w:rsidR="0089352A">
        <w:rPr>
          <w:rFonts w:hint="cs"/>
          <w:rtl/>
        </w:rPr>
        <w:t xml:space="preserve">כבר לפני כמאה שנה על </w:t>
      </w:r>
      <w:r w:rsidR="00F54F66">
        <w:rPr>
          <w:rFonts w:hint="cs"/>
          <w:rtl/>
        </w:rPr>
        <w:t>התסכול הכרוך במפגש</w:t>
      </w:r>
      <w:r w:rsidR="006E2929">
        <w:rPr>
          <w:rFonts w:hint="cs"/>
          <w:rtl/>
        </w:rPr>
        <w:t xml:space="preserve"> בין המדען למורה</w:t>
      </w:r>
      <w:r w:rsidR="00F54F66">
        <w:rPr>
          <w:rFonts w:hint="cs"/>
          <w:rtl/>
        </w:rPr>
        <w:t xml:space="preserve">- </w:t>
      </w:r>
      <w:r w:rsidR="000129AB">
        <w:rPr>
          <w:rFonts w:hint="cs"/>
          <w:rtl/>
        </w:rPr>
        <w:t xml:space="preserve"> עייף הוא המחנך</w:t>
      </w:r>
      <w:r w:rsidR="00EC7B97">
        <w:rPr>
          <w:rFonts w:hint="cs"/>
          <w:rtl/>
        </w:rPr>
        <w:t>,</w:t>
      </w:r>
      <w:r w:rsidR="000129AB">
        <w:rPr>
          <w:rFonts w:hint="cs"/>
          <w:rtl/>
        </w:rPr>
        <w:t xml:space="preserve"> עייף</w:t>
      </w:r>
      <w:r w:rsidR="005B7563">
        <w:rPr>
          <w:rFonts w:hint="cs"/>
          <w:rtl/>
        </w:rPr>
        <w:t>,</w:t>
      </w:r>
      <w:r w:rsidR="000129AB">
        <w:rPr>
          <w:rFonts w:hint="cs"/>
          <w:rtl/>
        </w:rPr>
        <w:t xml:space="preserve"> יגע ונטול אמון "לשם מה מרגיזים אותו בהזיות מדעיות נשגבות" מרגיש הוא בליבו טינה כלפי חברו המדען "שהלה בשבתו בשלוה בחדרו על יד שולחן כתיבה נ</w:t>
      </w:r>
      <w:r>
        <w:rPr>
          <w:rFonts w:hint="cs"/>
          <w:rtl/>
        </w:rPr>
        <w:t>ו</w:t>
      </w:r>
      <w:r w:rsidR="000129AB">
        <w:rPr>
          <w:rFonts w:hint="cs"/>
          <w:rtl/>
        </w:rPr>
        <w:t>ח</w:t>
      </w:r>
      <w:r>
        <w:rPr>
          <w:rFonts w:hint="cs"/>
          <w:rtl/>
        </w:rPr>
        <w:t>,</w:t>
      </w:r>
      <w:r w:rsidR="000129AB">
        <w:rPr>
          <w:rFonts w:hint="cs"/>
          <w:rtl/>
        </w:rPr>
        <w:t xml:space="preserve"> מכתיב הוראות מבלי שיזדקק לפגישה בלתי אמצעית עם החברה הפזיזה, הרעשנית, הטרדנית והבלתי ממושמעת שעבדה הנרצע הוא כל מי שאיננו רוצה להיות רודן לה"</w:t>
      </w:r>
      <w:r w:rsidR="006E2929">
        <w:rPr>
          <w:rStyle w:val="FootnoteReference"/>
          <w:rtl/>
        </w:rPr>
        <w:footnoteReference w:id="2"/>
      </w:r>
      <w:r w:rsidR="000129AB">
        <w:rPr>
          <w:rFonts w:hint="cs"/>
          <w:rtl/>
        </w:rPr>
        <w:t>.</w:t>
      </w:r>
      <w:r w:rsidR="001F3366">
        <w:rPr>
          <w:rFonts w:hint="cs"/>
          <w:rtl/>
        </w:rPr>
        <w:t>[</w:t>
      </w:r>
      <w:proofErr w:type="spellStart"/>
      <w:r w:rsidR="001F3366">
        <w:rPr>
          <w:rFonts w:hint="cs"/>
          <w:rtl/>
        </w:rPr>
        <w:t>קורצאק</w:t>
      </w:r>
      <w:proofErr w:type="spellEnd"/>
      <w:r w:rsidR="001F3366">
        <w:rPr>
          <w:rFonts w:hint="cs"/>
          <w:rtl/>
        </w:rPr>
        <w:t xml:space="preserve"> 1978] .</w:t>
      </w:r>
      <w:r w:rsidR="000129AB">
        <w:rPr>
          <w:rFonts w:hint="cs"/>
          <w:rtl/>
        </w:rPr>
        <w:t xml:space="preserve"> </w:t>
      </w:r>
      <w:r w:rsidR="0089352A">
        <w:rPr>
          <w:rFonts w:hint="cs"/>
          <w:rtl/>
        </w:rPr>
        <w:t xml:space="preserve">גם המומחים בני זמננו שותפים לתסכול, </w:t>
      </w:r>
      <w:r w:rsidR="00EC7B97">
        <w:rPr>
          <w:rFonts w:hint="cs"/>
          <w:rtl/>
        </w:rPr>
        <w:t>לכאורה</w:t>
      </w:r>
      <w:r w:rsidR="00F54750">
        <w:rPr>
          <w:rFonts w:hint="cs"/>
          <w:rtl/>
        </w:rPr>
        <w:t xml:space="preserve"> </w:t>
      </w:r>
      <w:r w:rsidR="0089352A">
        <w:rPr>
          <w:rFonts w:hint="cs"/>
          <w:rtl/>
        </w:rPr>
        <w:t xml:space="preserve">כך הם אומרים </w:t>
      </w:r>
      <w:r w:rsidR="00EC7B97">
        <w:rPr>
          <w:rtl/>
        </w:rPr>
        <w:t>–</w:t>
      </w:r>
      <w:r w:rsidR="00EC7B97">
        <w:rPr>
          <w:rFonts w:hint="cs"/>
          <w:rtl/>
        </w:rPr>
        <w:t xml:space="preserve"> </w:t>
      </w:r>
      <w:r w:rsidR="005B7563">
        <w:rPr>
          <w:rFonts w:hint="cs"/>
          <w:rtl/>
        </w:rPr>
        <w:t>לא ניתן ל</w:t>
      </w:r>
      <w:r w:rsidR="00033747">
        <w:rPr>
          <w:rFonts w:hint="cs"/>
          <w:rtl/>
        </w:rPr>
        <w:t xml:space="preserve">גשר </w:t>
      </w:r>
      <w:r w:rsidR="005B7563">
        <w:rPr>
          <w:rFonts w:hint="cs"/>
          <w:rtl/>
        </w:rPr>
        <w:t xml:space="preserve">בין הפדגוגיה </w:t>
      </w:r>
      <w:r>
        <w:rPr>
          <w:rFonts w:hint="cs"/>
          <w:rtl/>
        </w:rPr>
        <w:t xml:space="preserve">המתבססת על אלפי שנים של ניסיון </w:t>
      </w:r>
      <w:r w:rsidR="00033747">
        <w:rPr>
          <w:rFonts w:hint="cs"/>
          <w:rtl/>
        </w:rPr>
        <w:t>ל</w:t>
      </w:r>
      <w:r>
        <w:rPr>
          <w:rFonts w:hint="cs"/>
          <w:rtl/>
        </w:rPr>
        <w:t xml:space="preserve">בין </w:t>
      </w:r>
      <w:r w:rsidR="005B7563">
        <w:rPr>
          <w:rFonts w:hint="cs"/>
          <w:rtl/>
        </w:rPr>
        <w:t xml:space="preserve">מדעי המח. </w:t>
      </w:r>
      <w:r w:rsidR="00EC7B97">
        <w:rPr>
          <w:rFonts w:hint="cs"/>
          <w:rtl/>
        </w:rPr>
        <w:t xml:space="preserve">תהום </w:t>
      </w:r>
      <w:r w:rsidR="00F54750">
        <w:rPr>
          <w:rFonts w:hint="cs"/>
          <w:rtl/>
        </w:rPr>
        <w:t xml:space="preserve">עמוקה </w:t>
      </w:r>
      <w:r w:rsidR="00EC7B97">
        <w:rPr>
          <w:rFonts w:hint="cs"/>
          <w:rtl/>
        </w:rPr>
        <w:t xml:space="preserve">כרויה בין השדות. </w:t>
      </w:r>
    </w:p>
    <w:p w14:paraId="35EACCB4" w14:textId="77777777" w:rsidR="00BF4BA2" w:rsidRDefault="00033747" w:rsidP="00582388">
      <w:pPr>
        <w:rPr>
          <w:rtl/>
        </w:rPr>
      </w:pPr>
      <w:r>
        <w:rPr>
          <w:rFonts w:hint="cs"/>
          <w:rtl/>
        </w:rPr>
        <w:t>לאתגר זה נכנסנו בנפש חפצה לפני כעשור</w:t>
      </w:r>
      <w:r>
        <w:rPr>
          <w:rStyle w:val="FootnoteReference"/>
          <w:rtl/>
        </w:rPr>
        <w:footnoteReference w:id="3"/>
      </w:r>
      <w:r>
        <w:rPr>
          <w:rFonts w:hint="cs"/>
          <w:rtl/>
        </w:rPr>
        <w:t>.</w:t>
      </w:r>
      <w:r w:rsidR="001F3366">
        <w:rPr>
          <w:rFonts w:hint="cs"/>
          <w:rtl/>
        </w:rPr>
        <w:t>[נורי, עדיני, קרני 2009]</w:t>
      </w:r>
      <w:r>
        <w:rPr>
          <w:rFonts w:hint="cs"/>
          <w:rtl/>
        </w:rPr>
        <w:t xml:space="preserve"> עד מהרה הוברר לנו כי יצירת פלטפורמה </w:t>
      </w:r>
      <w:r w:rsidR="003B2C97">
        <w:rPr>
          <w:rFonts w:hint="cs"/>
          <w:rtl/>
        </w:rPr>
        <w:t>לשיתוף פעולה שו</w:t>
      </w:r>
      <w:r w:rsidR="005B7563">
        <w:rPr>
          <w:rFonts w:hint="cs"/>
          <w:rtl/>
        </w:rPr>
        <w:t>ו</w:t>
      </w:r>
      <w:r w:rsidR="003B2C97">
        <w:rPr>
          <w:rFonts w:hint="cs"/>
          <w:rtl/>
        </w:rPr>
        <w:t>יוני בין הצדדים</w:t>
      </w:r>
      <w:r>
        <w:rPr>
          <w:rFonts w:hint="cs"/>
          <w:rtl/>
        </w:rPr>
        <w:t xml:space="preserve"> דורשת עשייה פילוסופית</w:t>
      </w:r>
      <w:r w:rsidR="00004E1A">
        <w:rPr>
          <w:rFonts w:hint="cs"/>
          <w:rtl/>
        </w:rPr>
        <w:t xml:space="preserve"> שביסודה </w:t>
      </w:r>
      <w:r>
        <w:rPr>
          <w:rFonts w:hint="cs"/>
          <w:rtl/>
        </w:rPr>
        <w:t xml:space="preserve">פיתוח קונסטרוקציה מחשבתית </w:t>
      </w:r>
      <w:r w:rsidR="003B2C97">
        <w:rPr>
          <w:rFonts w:hint="cs"/>
          <w:rtl/>
        </w:rPr>
        <w:t>המכיר</w:t>
      </w:r>
      <w:r>
        <w:rPr>
          <w:rFonts w:hint="cs"/>
          <w:rtl/>
        </w:rPr>
        <w:t>ה</w:t>
      </w:r>
      <w:r w:rsidR="003B2C97">
        <w:rPr>
          <w:rFonts w:hint="cs"/>
          <w:rtl/>
        </w:rPr>
        <w:t xml:space="preserve"> בחשיבות ההתנסות הפדגוגית והאינטואיציה של המחנך</w:t>
      </w:r>
      <w:r w:rsidR="00004E1A">
        <w:rPr>
          <w:rFonts w:hint="cs"/>
          <w:rtl/>
        </w:rPr>
        <w:t>,</w:t>
      </w:r>
      <w:r w:rsidR="003B2C97">
        <w:rPr>
          <w:rFonts w:hint="cs"/>
          <w:rtl/>
        </w:rPr>
        <w:t xml:space="preserve"> ומנגד יודע</w:t>
      </w:r>
      <w:r>
        <w:rPr>
          <w:rFonts w:hint="cs"/>
          <w:rtl/>
        </w:rPr>
        <w:t>ת</w:t>
      </w:r>
      <w:r w:rsidR="003B2C97">
        <w:rPr>
          <w:rFonts w:hint="cs"/>
          <w:rtl/>
        </w:rPr>
        <w:t xml:space="preserve"> לעשות שימוש באותם</w:t>
      </w:r>
      <w:r w:rsidR="00004E1A">
        <w:rPr>
          <w:rFonts w:hint="cs"/>
          <w:rtl/>
        </w:rPr>
        <w:t xml:space="preserve"> ממצאים</w:t>
      </w:r>
      <w:r w:rsidR="003B2C97">
        <w:rPr>
          <w:rFonts w:hint="cs"/>
          <w:rtl/>
        </w:rPr>
        <w:t xml:space="preserve"> </w:t>
      </w:r>
      <w:r w:rsidR="00004E1A">
        <w:rPr>
          <w:rFonts w:hint="cs"/>
          <w:rtl/>
        </w:rPr>
        <w:t>ו</w:t>
      </w:r>
      <w:r w:rsidR="003B2C97">
        <w:rPr>
          <w:rFonts w:hint="cs"/>
          <w:rtl/>
        </w:rPr>
        <w:t>תאוריות מדעיות שכבר הוכיחו את עצמן כנכונות</w:t>
      </w:r>
      <w:r w:rsidR="00500B01">
        <w:rPr>
          <w:rStyle w:val="FootnoteReference"/>
          <w:rtl/>
        </w:rPr>
        <w:footnoteReference w:id="4"/>
      </w:r>
      <w:r w:rsidR="003B2C97">
        <w:rPr>
          <w:rFonts w:hint="cs"/>
          <w:rtl/>
        </w:rPr>
        <w:t>.</w:t>
      </w:r>
      <w:r w:rsidR="000F5C7D">
        <w:rPr>
          <w:rFonts w:hint="cs"/>
          <w:rtl/>
        </w:rPr>
        <w:t>[נורי עדיני קרני 2014].</w:t>
      </w:r>
      <w:r w:rsidR="003B2C97">
        <w:rPr>
          <w:rFonts w:hint="cs"/>
          <w:rtl/>
        </w:rPr>
        <w:t xml:space="preserve"> </w:t>
      </w:r>
      <w:r w:rsidR="00004E1A">
        <w:rPr>
          <w:rFonts w:hint="cs"/>
          <w:rtl/>
        </w:rPr>
        <w:t>בעש</w:t>
      </w:r>
      <w:r w:rsidR="00582388">
        <w:rPr>
          <w:rFonts w:hint="cs"/>
          <w:rtl/>
        </w:rPr>
        <w:t xml:space="preserve">ור האחרון עשינו </w:t>
      </w:r>
      <w:r w:rsidR="00004E1A">
        <w:rPr>
          <w:rFonts w:hint="cs"/>
          <w:rtl/>
        </w:rPr>
        <w:t xml:space="preserve">שימוש במתודה </w:t>
      </w:r>
      <w:r w:rsidR="00582388">
        <w:rPr>
          <w:rFonts w:hint="cs"/>
          <w:rtl/>
        </w:rPr>
        <w:t xml:space="preserve">הנירו-פדגוגית </w:t>
      </w:r>
      <w:r w:rsidR="00004E1A">
        <w:rPr>
          <w:rFonts w:hint="cs"/>
          <w:rtl/>
        </w:rPr>
        <w:lastRenderedPageBreak/>
        <w:t>שפיתחנו</w:t>
      </w:r>
      <w:r w:rsidR="00582388">
        <w:rPr>
          <w:rFonts w:hint="cs"/>
          <w:rtl/>
        </w:rPr>
        <w:t xml:space="preserve"> לחקירת מספר נושאים בסיסיים בתחום הפדגוגיה ועל בסיס עשייה זו נוכל לציין כי המהלך התאורטי המוצע הוא אכן ישים.</w:t>
      </w:r>
      <w:r w:rsidR="00BF4BA2">
        <w:rPr>
          <w:rFonts w:hint="cs"/>
          <w:rtl/>
        </w:rPr>
        <w:t xml:space="preserve"> </w:t>
      </w:r>
    </w:p>
    <w:p w14:paraId="0BBBD382" w14:textId="77777777" w:rsidR="00500B01" w:rsidRDefault="00FF148F" w:rsidP="0046557B">
      <w:pPr>
        <w:pStyle w:val="Heading1"/>
        <w:rPr>
          <w:rtl/>
        </w:rPr>
      </w:pPr>
      <w:bookmarkStart w:id="2" w:name="_Toc495835211"/>
      <w:r>
        <w:rPr>
          <w:rFonts w:hint="cs"/>
          <w:rtl/>
        </w:rPr>
        <w:t xml:space="preserve">ב- הישגי </w:t>
      </w:r>
      <w:proofErr w:type="spellStart"/>
      <w:r>
        <w:rPr>
          <w:rFonts w:hint="cs"/>
          <w:rtl/>
        </w:rPr>
        <w:t>הנירופדגוגיה</w:t>
      </w:r>
      <w:proofErr w:type="spellEnd"/>
      <w:r>
        <w:rPr>
          <w:rFonts w:hint="cs"/>
          <w:rtl/>
        </w:rPr>
        <w:t xml:space="preserve"> בתחום השיח החינוכי</w:t>
      </w:r>
      <w:bookmarkEnd w:id="2"/>
    </w:p>
    <w:p w14:paraId="3FADEBF5" w14:textId="77777777" w:rsidR="00582388" w:rsidRDefault="001A6888" w:rsidP="006E2929">
      <w:pPr>
        <w:rPr>
          <w:rtl/>
        </w:rPr>
      </w:pPr>
      <w:r>
        <w:rPr>
          <w:rFonts w:hint="cs"/>
          <w:rtl/>
        </w:rPr>
        <w:t xml:space="preserve">לשם בחינת </w:t>
      </w:r>
      <w:r w:rsidR="006E2929">
        <w:rPr>
          <w:rFonts w:hint="cs"/>
          <w:rtl/>
        </w:rPr>
        <w:t>ישימותה</w:t>
      </w:r>
      <w:r>
        <w:rPr>
          <w:rFonts w:hint="cs"/>
          <w:rtl/>
        </w:rPr>
        <w:t xml:space="preserve"> של הקונסטרוקציה </w:t>
      </w:r>
      <w:proofErr w:type="spellStart"/>
      <w:r>
        <w:rPr>
          <w:rFonts w:hint="cs"/>
          <w:rtl/>
        </w:rPr>
        <w:t>הנירופדגוגית</w:t>
      </w:r>
      <w:proofErr w:type="spellEnd"/>
      <w:r>
        <w:rPr>
          <w:rFonts w:hint="cs"/>
          <w:rtl/>
        </w:rPr>
        <w:t xml:space="preserve"> בחרנו לה</w:t>
      </w:r>
      <w:r w:rsidR="00616256">
        <w:rPr>
          <w:rFonts w:hint="cs"/>
          <w:rtl/>
        </w:rPr>
        <w:t>תמקד</w:t>
      </w:r>
      <w:r>
        <w:rPr>
          <w:rFonts w:hint="cs"/>
          <w:rtl/>
        </w:rPr>
        <w:t xml:space="preserve"> בליבה של הפרדיגמה החינוכית</w:t>
      </w:r>
      <w:r w:rsidR="009649A9">
        <w:rPr>
          <w:rFonts w:hint="cs"/>
          <w:rtl/>
        </w:rPr>
        <w:t xml:space="preserve"> הנה</w:t>
      </w:r>
      <w:r w:rsidR="00B114B3">
        <w:rPr>
          <w:rFonts w:hint="cs"/>
          <w:rtl/>
        </w:rPr>
        <w:t>ו</w:t>
      </w:r>
      <w:r w:rsidR="009649A9">
        <w:rPr>
          <w:rFonts w:hint="cs"/>
          <w:rtl/>
        </w:rPr>
        <w:t>ג</w:t>
      </w:r>
      <w:r w:rsidR="00B114B3">
        <w:rPr>
          <w:rFonts w:hint="cs"/>
          <w:rtl/>
        </w:rPr>
        <w:t>ה</w:t>
      </w:r>
      <w:r w:rsidR="009649A9">
        <w:rPr>
          <w:rStyle w:val="FootnoteReference"/>
          <w:rtl/>
        </w:rPr>
        <w:footnoteReference w:id="5"/>
      </w:r>
      <w:r w:rsidR="009649A9">
        <w:rPr>
          <w:rFonts w:hint="cs"/>
          <w:rtl/>
        </w:rPr>
        <w:t>.</w:t>
      </w:r>
      <w:r w:rsidR="000F5C7D">
        <w:rPr>
          <w:rFonts w:hint="cs"/>
          <w:rtl/>
        </w:rPr>
        <w:t>[נורי עדיני קרני 2009].</w:t>
      </w:r>
      <w:r w:rsidR="009649A9">
        <w:rPr>
          <w:rFonts w:hint="cs"/>
          <w:rtl/>
        </w:rPr>
        <w:t xml:space="preserve"> היעד שהוגדר היה </w:t>
      </w:r>
      <w:r w:rsidR="003E5579">
        <w:rPr>
          <w:rFonts w:hint="cs"/>
          <w:rtl/>
        </w:rPr>
        <w:t xml:space="preserve">החלפת </w:t>
      </w:r>
      <w:r w:rsidR="009649A9">
        <w:rPr>
          <w:rFonts w:hint="cs"/>
          <w:rtl/>
        </w:rPr>
        <w:t xml:space="preserve">מטאפורת המיכל. מטאפורה זו הניחה כי בראשו של התלמיד ישנם מכלים אשר בתוכם הוא אוגר את המידע </w:t>
      </w:r>
      <w:r w:rsidR="00AB4F00">
        <w:rPr>
          <w:rFonts w:hint="cs"/>
          <w:rtl/>
        </w:rPr>
        <w:t xml:space="preserve">המתקבל </w:t>
      </w:r>
      <w:r w:rsidR="009649A9">
        <w:rPr>
          <w:rFonts w:hint="cs"/>
          <w:rtl/>
        </w:rPr>
        <w:t>בכיתה.  מטאפורה זו ע</w:t>
      </w:r>
      <w:r w:rsidR="00AB4F00">
        <w:rPr>
          <w:rFonts w:hint="cs"/>
          <w:rtl/>
        </w:rPr>
        <w:t>ו</w:t>
      </w:r>
      <w:r w:rsidR="009649A9">
        <w:rPr>
          <w:rFonts w:hint="cs"/>
          <w:rtl/>
        </w:rPr>
        <w:t>מד</w:t>
      </w:r>
      <w:r w:rsidR="00AB4F00">
        <w:rPr>
          <w:rFonts w:hint="cs"/>
          <w:rtl/>
        </w:rPr>
        <w:t>ת</w:t>
      </w:r>
      <w:r w:rsidR="009649A9">
        <w:rPr>
          <w:rFonts w:hint="cs"/>
          <w:rtl/>
        </w:rPr>
        <w:t xml:space="preserve"> בניגוד למחקר המקובל בתחום חקר המח, המצביע בברור כי דרך אגירת המידע במח איננה מתבססת על </w:t>
      </w:r>
      <w:r w:rsidR="003B1A0C">
        <w:rPr>
          <w:rFonts w:hint="cs"/>
          <w:rtl/>
        </w:rPr>
        <w:t>אגירת מידע ב</w:t>
      </w:r>
      <w:r w:rsidR="009649A9">
        <w:rPr>
          <w:rFonts w:hint="cs"/>
          <w:rtl/>
        </w:rPr>
        <w:t>מ</w:t>
      </w:r>
      <w:r w:rsidR="003B1A0C">
        <w:rPr>
          <w:rFonts w:hint="cs"/>
          <w:rtl/>
        </w:rPr>
        <w:t>י</w:t>
      </w:r>
      <w:r w:rsidR="009649A9">
        <w:rPr>
          <w:rFonts w:hint="cs"/>
          <w:rtl/>
        </w:rPr>
        <w:t>כלים</w:t>
      </w:r>
      <w:r w:rsidR="00582388">
        <w:rPr>
          <w:rFonts w:hint="cs"/>
          <w:rtl/>
        </w:rPr>
        <w:t xml:space="preserve"> וכ</w:t>
      </w:r>
      <w:r w:rsidR="003E5579">
        <w:rPr>
          <w:rFonts w:hint="cs"/>
          <w:rtl/>
        </w:rPr>
        <w:t>י יד</w:t>
      </w:r>
      <w:r w:rsidR="00582388">
        <w:rPr>
          <w:rFonts w:hint="cs"/>
          <w:rtl/>
        </w:rPr>
        <w:t>ע אינו חפץ</w:t>
      </w:r>
      <w:r w:rsidR="00FC3ADA">
        <w:rPr>
          <w:rFonts w:hint="cs"/>
          <w:rtl/>
        </w:rPr>
        <w:t>.</w:t>
      </w:r>
      <w:r w:rsidR="00582388">
        <w:rPr>
          <w:rFonts w:hint="cs"/>
          <w:rtl/>
        </w:rPr>
        <w:t xml:space="preserve"> </w:t>
      </w:r>
      <w:r w:rsidR="009649A9">
        <w:rPr>
          <w:rFonts w:hint="cs"/>
          <w:rtl/>
        </w:rPr>
        <w:t xml:space="preserve">ע"י תמונות והמחשות מילוליות </w:t>
      </w:r>
      <w:r w:rsidR="00334C35">
        <w:rPr>
          <w:rFonts w:hint="cs"/>
          <w:rtl/>
        </w:rPr>
        <w:t xml:space="preserve">וחיבור לשפה </w:t>
      </w:r>
      <w:r w:rsidR="009649A9">
        <w:rPr>
          <w:rFonts w:hint="cs"/>
          <w:rtl/>
        </w:rPr>
        <w:t xml:space="preserve">הראנו כי מהלך </w:t>
      </w:r>
      <w:r w:rsidR="00AB4F00">
        <w:rPr>
          <w:rFonts w:hint="cs"/>
          <w:rtl/>
        </w:rPr>
        <w:t xml:space="preserve">אגירת המידע </w:t>
      </w:r>
      <w:r w:rsidR="009649A9">
        <w:rPr>
          <w:rFonts w:hint="cs"/>
          <w:rtl/>
        </w:rPr>
        <w:t xml:space="preserve">במח הוא </w:t>
      </w:r>
      <w:r w:rsidR="00AB4F00">
        <w:rPr>
          <w:rFonts w:hint="cs"/>
          <w:rtl/>
        </w:rPr>
        <w:t xml:space="preserve">למעשה </w:t>
      </w:r>
      <w:r w:rsidR="009649A9">
        <w:rPr>
          <w:rFonts w:hint="cs"/>
          <w:rtl/>
        </w:rPr>
        <w:t>מהלך של רישות</w:t>
      </w:r>
      <w:r w:rsidR="00BD5492">
        <w:rPr>
          <w:rFonts w:hint="cs"/>
          <w:rtl/>
        </w:rPr>
        <w:t xml:space="preserve"> דינאמי</w:t>
      </w:r>
      <w:r w:rsidR="009649A9">
        <w:rPr>
          <w:rFonts w:hint="cs"/>
          <w:rtl/>
        </w:rPr>
        <w:t>.</w:t>
      </w:r>
      <w:r w:rsidR="00AB4F00">
        <w:rPr>
          <w:rFonts w:hint="cs"/>
          <w:rtl/>
        </w:rPr>
        <w:t xml:space="preserve"> </w:t>
      </w:r>
      <w:r w:rsidR="00582388">
        <w:rPr>
          <w:rFonts w:hint="cs"/>
          <w:rtl/>
        </w:rPr>
        <w:t>המטאפורה שהצענו הייתה הצגתו של המידע במח כרשת דרכים אשר מתפתחת או מתנוונת</w:t>
      </w:r>
      <w:r w:rsidR="003E5579">
        <w:rPr>
          <w:rFonts w:hint="cs"/>
          <w:rtl/>
        </w:rPr>
        <w:t xml:space="preserve"> </w:t>
      </w:r>
      <w:r w:rsidR="00582388">
        <w:rPr>
          <w:rFonts w:hint="cs"/>
          <w:rtl/>
        </w:rPr>
        <w:t xml:space="preserve">כפונקציה של השימוש בה. </w:t>
      </w:r>
      <w:r w:rsidR="00334C35">
        <w:rPr>
          <w:rFonts w:hint="cs"/>
          <w:rtl/>
        </w:rPr>
        <w:t xml:space="preserve">המחשתה של מטאפורה זו והיתרונות בשימוש בה לצורך דיון בנושאים חינוכיים שונים </w:t>
      </w:r>
      <w:r w:rsidR="00CA0746">
        <w:rPr>
          <w:rFonts w:hint="cs"/>
          <w:rtl/>
        </w:rPr>
        <w:t xml:space="preserve">פותחה </w:t>
      </w:r>
      <w:r w:rsidR="00334C35">
        <w:rPr>
          <w:rFonts w:hint="cs"/>
          <w:rtl/>
        </w:rPr>
        <w:t xml:space="preserve">והורחבה </w:t>
      </w:r>
      <w:proofErr w:type="spellStart"/>
      <w:r w:rsidR="00334C35">
        <w:rPr>
          <w:rFonts w:hint="cs"/>
          <w:rtl/>
        </w:rPr>
        <w:t>בסידרה</w:t>
      </w:r>
      <w:proofErr w:type="spellEnd"/>
      <w:r w:rsidR="00334C35">
        <w:rPr>
          <w:rFonts w:hint="cs"/>
          <w:rtl/>
        </w:rPr>
        <w:t xml:space="preserve"> של מאמרים </w:t>
      </w:r>
      <w:proofErr w:type="spellStart"/>
      <w:r w:rsidR="00334C35">
        <w:rPr>
          <w:rFonts w:hint="cs"/>
          <w:rtl/>
        </w:rPr>
        <w:t>נירופדגוגיים</w:t>
      </w:r>
      <w:proofErr w:type="spellEnd"/>
      <w:r w:rsidR="00334C35">
        <w:rPr>
          <w:rFonts w:hint="cs"/>
          <w:rtl/>
        </w:rPr>
        <w:t xml:space="preserve"> שפורסמו כולם, לשם הנגישות ,בפורטל המורים מס"ע.</w:t>
      </w:r>
    </w:p>
    <w:p w14:paraId="0E41E5A8" w14:textId="77777777" w:rsidR="00593AF7" w:rsidRDefault="00FD1DC9" w:rsidP="00593AF7">
      <w:pPr>
        <w:rPr>
          <w:rtl/>
        </w:rPr>
      </w:pPr>
      <w:r>
        <w:rPr>
          <w:noProof/>
        </w:rPr>
        <w:drawing>
          <wp:inline distT="0" distB="0" distL="0" distR="0" wp14:anchorId="301D6946" wp14:editId="735C60D8">
            <wp:extent cx="1555750" cy="1428750"/>
            <wp:effectExtent l="0" t="0" r="6350" b="0"/>
            <wp:docPr id="1" name="תמונה 1" descr="תיאור: space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תיאור: space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0" cy="1428750"/>
                    </a:xfrm>
                    <a:prstGeom prst="rect">
                      <a:avLst/>
                    </a:prstGeom>
                    <a:noFill/>
                    <a:ln>
                      <a:noFill/>
                    </a:ln>
                  </pic:spPr>
                </pic:pic>
              </a:graphicData>
            </a:graphic>
          </wp:inline>
        </w:drawing>
      </w:r>
      <w:r>
        <w:rPr>
          <w:noProof/>
        </w:rPr>
        <w:drawing>
          <wp:inline distT="0" distB="0" distL="0" distR="0" wp14:anchorId="39FC2412" wp14:editId="1900AC12">
            <wp:extent cx="1504950" cy="1428750"/>
            <wp:effectExtent l="0" t="0" r="0" b="0"/>
            <wp:docPr id="2" name="תמונה 2" descr="תיאור: network-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יאור: network-connec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428750"/>
                    </a:xfrm>
                    <a:prstGeom prst="rect">
                      <a:avLst/>
                    </a:prstGeom>
                    <a:noFill/>
                    <a:ln>
                      <a:noFill/>
                    </a:ln>
                  </pic:spPr>
                </pic:pic>
              </a:graphicData>
            </a:graphic>
          </wp:inline>
        </w:drawing>
      </w:r>
      <w:r w:rsidR="00593AF7">
        <w:rPr>
          <w:noProof/>
        </w:rPr>
        <w:drawing>
          <wp:inline distT="0" distB="0" distL="0" distR="0" wp14:anchorId="49D5E6BC" wp14:editId="2E019CFB">
            <wp:extent cx="1517650" cy="1428750"/>
            <wp:effectExtent l="0" t="0" r="6350" b="0"/>
            <wp:docPr id="3" name="תמונה 3" descr="תיאור: lond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יאור: london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7650" cy="1428750"/>
                    </a:xfrm>
                    <a:prstGeom prst="rect">
                      <a:avLst/>
                    </a:prstGeom>
                    <a:noFill/>
                    <a:ln>
                      <a:noFill/>
                    </a:ln>
                  </pic:spPr>
                </pic:pic>
              </a:graphicData>
            </a:graphic>
          </wp:inline>
        </w:drawing>
      </w:r>
    </w:p>
    <w:p w14:paraId="111414BB" w14:textId="77777777" w:rsidR="00593AF7" w:rsidRDefault="00593AF7" w:rsidP="006E2929">
      <w:pPr>
        <w:pStyle w:val="Caption"/>
        <w:jc w:val="both"/>
        <w:rPr>
          <w:rtl/>
        </w:rPr>
      </w:pPr>
      <w:r>
        <w:rPr>
          <w:rFonts w:hint="cs"/>
          <w:rtl/>
        </w:rPr>
        <w:t>איור</w:t>
      </w:r>
      <w:r>
        <w:rPr>
          <w:rtl/>
        </w:rPr>
        <w:t xml:space="preserve"> </w:t>
      </w:r>
      <w:r w:rsidR="00FD1DC9">
        <w:rPr>
          <w:rFonts w:hint="cs"/>
          <w:rtl/>
        </w:rPr>
        <w:t>1</w:t>
      </w:r>
      <w:r>
        <w:rPr>
          <w:rFonts w:hint="cs"/>
          <w:noProof/>
          <w:rtl/>
        </w:rPr>
        <w:t>: המוח אינו בנוי מקופסאות או מחלקים סכמתיים קשיחים, אלא מרשתות מקושרות של תאי מח - רשתות נוירונים, המשתנות, מתפתחות, או מתנתקות, על פי שימוש, או אי שימוש. אצל אנשים שונים יש קבוצות נוירונים בעלי תפקידים דומים, אבל לכל אדם יש את המפה המוחית האישית שלו, עם ההדגשים, המסלולים מרובה התנועה, בהם נעים זכרונותיו ורצונותיו האישיים, ווהמסלולים בהם מחשבותיו ורצונותיו אינם נוסעים כלל.  לשם המחשה, במרכז האיור , רשת נוירונים במוח, עליה "נוסעים" מסרים חשמליים וכימיים, , משני צידיה: ממפות תחבורה ורחובות  של העיר לונדון בלילה.</w:t>
      </w:r>
      <w:r>
        <w:rPr>
          <w:rFonts w:hint="cs"/>
          <w:rtl/>
        </w:rPr>
        <w:t xml:space="preserve"> </w:t>
      </w:r>
    </w:p>
    <w:p w14:paraId="4A6C1456" w14:textId="77777777" w:rsidR="00F61DF8" w:rsidRDefault="00AB4F00" w:rsidP="0006671E">
      <w:pPr>
        <w:rPr>
          <w:rtl/>
        </w:rPr>
      </w:pPr>
      <w:r>
        <w:rPr>
          <w:rFonts w:hint="cs"/>
          <w:rtl/>
        </w:rPr>
        <w:t xml:space="preserve"> לפני כעשור מטאפורת המיכל הייתה המטאפורה </w:t>
      </w:r>
      <w:proofErr w:type="spellStart"/>
      <w:r>
        <w:rPr>
          <w:rFonts w:hint="cs"/>
          <w:rtl/>
        </w:rPr>
        <w:t>הפרדיגמתית</w:t>
      </w:r>
      <w:proofErr w:type="spellEnd"/>
      <w:r>
        <w:rPr>
          <w:rFonts w:hint="cs"/>
          <w:rtl/>
        </w:rPr>
        <w:t xml:space="preserve"> המובילה להסבר תהליך הלימוד ואילו כיום, </w:t>
      </w:r>
      <w:r w:rsidR="000C4C6A">
        <w:rPr>
          <w:rFonts w:hint="cs"/>
          <w:rtl/>
        </w:rPr>
        <w:t xml:space="preserve">לאחר </w:t>
      </w:r>
      <w:r>
        <w:rPr>
          <w:rFonts w:hint="cs"/>
          <w:rtl/>
        </w:rPr>
        <w:t>סדנאות במכללות מובילות,</w:t>
      </w:r>
      <w:r w:rsidR="00582388">
        <w:rPr>
          <w:rFonts w:hint="cs"/>
          <w:rtl/>
        </w:rPr>
        <w:t xml:space="preserve"> שיחות עם מורים ומורי מורים,</w:t>
      </w:r>
      <w:r>
        <w:rPr>
          <w:rFonts w:hint="cs"/>
          <w:rtl/>
        </w:rPr>
        <w:t xml:space="preserve"> ופרסומים נוספים ניתן להצביע כי הקונסטרוקציה </w:t>
      </w:r>
      <w:proofErr w:type="spellStart"/>
      <w:r>
        <w:rPr>
          <w:rFonts w:hint="cs"/>
          <w:rtl/>
        </w:rPr>
        <w:t>הנירופדגוגית</w:t>
      </w:r>
      <w:proofErr w:type="spellEnd"/>
      <w:r>
        <w:rPr>
          <w:rFonts w:hint="cs"/>
          <w:rtl/>
        </w:rPr>
        <w:t xml:space="preserve"> הצליחה להניע </w:t>
      </w:r>
      <w:r w:rsidR="00485F04">
        <w:rPr>
          <w:rFonts w:hint="cs"/>
          <w:rtl/>
        </w:rPr>
        <w:t>תחילתו של שינוי מושגי</w:t>
      </w:r>
      <w:r>
        <w:rPr>
          <w:rFonts w:hint="cs"/>
          <w:rtl/>
        </w:rPr>
        <w:t>. מאמר נוסף המהווה ציון דרך לתחילת</w:t>
      </w:r>
      <w:r w:rsidR="003B1A0C">
        <w:rPr>
          <w:rFonts w:hint="cs"/>
          <w:rtl/>
        </w:rPr>
        <w:t>ו</w:t>
      </w:r>
      <w:r>
        <w:rPr>
          <w:rFonts w:hint="cs"/>
          <w:rtl/>
        </w:rPr>
        <w:t xml:space="preserve"> </w:t>
      </w:r>
      <w:r w:rsidR="003B1A0C">
        <w:rPr>
          <w:rFonts w:hint="cs"/>
          <w:rtl/>
        </w:rPr>
        <w:t xml:space="preserve">של </w:t>
      </w:r>
      <w:r>
        <w:rPr>
          <w:rFonts w:hint="cs"/>
          <w:rtl/>
        </w:rPr>
        <w:t>שינוי תפיסתי</w:t>
      </w:r>
      <w:r w:rsidR="003B1A0C">
        <w:rPr>
          <w:rFonts w:hint="cs"/>
          <w:rtl/>
        </w:rPr>
        <w:t>,</w:t>
      </w:r>
      <w:r>
        <w:rPr>
          <w:rFonts w:hint="cs"/>
          <w:rtl/>
        </w:rPr>
        <w:t xml:space="preserve"> נגע לתחום המוטיבציה</w:t>
      </w:r>
      <w:r w:rsidR="00DC264E">
        <w:rPr>
          <w:rFonts w:hint="cs"/>
          <w:rtl/>
        </w:rPr>
        <w:t xml:space="preserve"> [עדיני נורי ואחרים </w:t>
      </w:r>
      <w:r w:rsidR="00FA1E1E">
        <w:rPr>
          <w:rFonts w:hint="cs"/>
          <w:rtl/>
        </w:rPr>
        <w:t>2012]</w:t>
      </w:r>
      <w:r w:rsidR="003B1A0C">
        <w:rPr>
          <w:rFonts w:hint="cs"/>
          <w:rtl/>
        </w:rPr>
        <w:t>.</w:t>
      </w:r>
      <w:r>
        <w:rPr>
          <w:rFonts w:hint="cs"/>
          <w:rtl/>
        </w:rPr>
        <w:t xml:space="preserve"> שם הומחש כי הבנת אופני העבודה של מערכת הגמול במח מאפשרת את העשרתו של ארגז הכלים </w:t>
      </w:r>
      <w:proofErr w:type="spellStart"/>
      <w:r>
        <w:rPr>
          <w:rFonts w:hint="cs"/>
          <w:rtl/>
        </w:rPr>
        <w:t>הנירופדגוגי</w:t>
      </w:r>
      <w:proofErr w:type="spellEnd"/>
      <w:r>
        <w:rPr>
          <w:rFonts w:hint="cs"/>
          <w:rtl/>
        </w:rPr>
        <w:t xml:space="preserve"> </w:t>
      </w:r>
      <w:r w:rsidR="008A1250">
        <w:rPr>
          <w:rFonts w:hint="cs"/>
          <w:rtl/>
        </w:rPr>
        <w:t>העומד לרשות ה</w:t>
      </w:r>
      <w:r>
        <w:rPr>
          <w:rFonts w:hint="cs"/>
          <w:rtl/>
        </w:rPr>
        <w:t xml:space="preserve">מורה. </w:t>
      </w:r>
      <w:r w:rsidR="00BA0A3F">
        <w:rPr>
          <w:rFonts w:hint="cs"/>
          <w:rtl/>
        </w:rPr>
        <w:t xml:space="preserve">בבסיס המאמר עמדה שאלה משותפת לשני שדות הידע, המשווה בין מוטיבציה </w:t>
      </w:r>
      <w:proofErr w:type="spellStart"/>
      <w:r w:rsidR="00BA0A3F">
        <w:rPr>
          <w:rFonts w:hint="cs"/>
          <w:rtl/>
        </w:rPr>
        <w:t>אינדוודואלית</w:t>
      </w:r>
      <w:proofErr w:type="spellEnd"/>
      <w:r w:rsidR="00BA0A3F">
        <w:rPr>
          <w:rFonts w:hint="cs"/>
          <w:rtl/>
        </w:rPr>
        <w:t xml:space="preserve"> למוטיבציה חברתית בעת הלמידה בבית הספר. המאמר מציג את שיטות הגמול הנוהגות להגברת המוטיבציה של התלמיד ומאיר אותן לאור ממצאים מתחום חקר המוח</w:t>
      </w:r>
      <w:r w:rsidR="00E46CFC">
        <w:rPr>
          <w:rFonts w:hint="cs"/>
          <w:rtl/>
        </w:rPr>
        <w:t xml:space="preserve"> הנוגעים למערכת הגמול במוח ובכיתה</w:t>
      </w:r>
      <w:r w:rsidR="00BA0A3F">
        <w:rPr>
          <w:rFonts w:hint="cs"/>
          <w:rtl/>
        </w:rPr>
        <w:t>. המאמר מלווה בת</w:t>
      </w:r>
      <w:r w:rsidR="0006671E">
        <w:rPr>
          <w:rFonts w:hint="cs"/>
          <w:rtl/>
        </w:rPr>
        <w:t>י</w:t>
      </w:r>
      <w:r w:rsidR="00BA0A3F">
        <w:rPr>
          <w:rFonts w:hint="cs"/>
          <w:rtl/>
        </w:rPr>
        <w:t>אור טכניקות יישומיות  ומנתח את מידת התאמתן למחקר העכשווי, באופן המאפשר הרחבה מודע</w:t>
      </w:r>
      <w:r w:rsidR="0006671E">
        <w:rPr>
          <w:rFonts w:hint="cs"/>
          <w:rtl/>
        </w:rPr>
        <w:t>ת</w:t>
      </w:r>
      <w:r w:rsidR="00BA0A3F">
        <w:rPr>
          <w:rFonts w:hint="cs"/>
          <w:rtl/>
        </w:rPr>
        <w:t xml:space="preserve"> של ארגז הכלים הנירו פדגוגי של המורה. </w:t>
      </w:r>
      <w:r w:rsidR="0006671E">
        <w:rPr>
          <w:rFonts w:hint="cs"/>
          <w:rtl/>
        </w:rPr>
        <w:t xml:space="preserve">מסקנתנו הייתה כי "לא </w:t>
      </w:r>
      <w:r w:rsidR="0006671E">
        <w:rPr>
          <w:rFonts w:hint="cs"/>
          <w:rtl/>
        </w:rPr>
        <w:lastRenderedPageBreak/>
        <w:t xml:space="preserve">על המוטיבציה </w:t>
      </w:r>
      <w:proofErr w:type="spellStart"/>
      <w:r w:rsidR="0006671E">
        <w:rPr>
          <w:rFonts w:hint="cs"/>
          <w:rtl/>
        </w:rPr>
        <w:t>האינדוודואלית</w:t>
      </w:r>
      <w:proofErr w:type="spellEnd"/>
      <w:r w:rsidR="0006671E">
        <w:rPr>
          <w:rFonts w:hint="cs"/>
          <w:rtl/>
        </w:rPr>
        <w:t xml:space="preserve"> לבדה" </w:t>
      </w:r>
      <w:r w:rsidR="00E46CFC">
        <w:rPr>
          <w:rFonts w:hint="cs"/>
          <w:rtl/>
        </w:rPr>
        <w:t xml:space="preserve">עומדת הלמידה, </w:t>
      </w:r>
      <w:r w:rsidR="0006671E">
        <w:rPr>
          <w:rFonts w:hint="cs"/>
          <w:rtl/>
        </w:rPr>
        <w:t xml:space="preserve">ומעמיד בסימן שאלה שיטות למידה המתבססת על למידה </w:t>
      </w:r>
      <w:proofErr w:type="spellStart"/>
      <w:r w:rsidR="0006671E">
        <w:rPr>
          <w:rFonts w:hint="cs"/>
          <w:rtl/>
        </w:rPr>
        <w:t>אינדווידואלית</w:t>
      </w:r>
      <w:proofErr w:type="spellEnd"/>
      <w:r w:rsidR="0006671E">
        <w:rPr>
          <w:rFonts w:hint="cs"/>
          <w:rtl/>
        </w:rPr>
        <w:t xml:space="preserve"> מול מחשב עם</w:t>
      </w:r>
      <w:r w:rsidR="000C4C6A">
        <w:rPr>
          <w:rFonts w:hint="cs"/>
          <w:rtl/>
        </w:rPr>
        <w:t xml:space="preserve"> קשר </w:t>
      </w:r>
      <w:proofErr w:type="spellStart"/>
      <w:r w:rsidR="000C4C6A">
        <w:rPr>
          <w:rFonts w:hint="cs"/>
          <w:rtl/>
        </w:rPr>
        <w:t>מינמאלי</w:t>
      </w:r>
      <w:proofErr w:type="spellEnd"/>
      <w:r w:rsidR="000C4C6A">
        <w:rPr>
          <w:rFonts w:hint="cs"/>
          <w:rtl/>
        </w:rPr>
        <w:t xml:space="preserve"> למארג החיים החברתי.</w:t>
      </w:r>
    </w:p>
    <w:p w14:paraId="2F550F3E" w14:textId="77777777" w:rsidR="003620E1" w:rsidRDefault="0006671E" w:rsidP="00267769">
      <w:pPr>
        <w:rPr>
          <w:rtl/>
        </w:rPr>
      </w:pPr>
      <w:r>
        <w:rPr>
          <w:rFonts w:hint="cs"/>
          <w:rtl/>
        </w:rPr>
        <w:t xml:space="preserve"> </w:t>
      </w:r>
      <w:r w:rsidR="00F61DF8">
        <w:rPr>
          <w:rFonts w:hint="cs"/>
          <w:rtl/>
        </w:rPr>
        <w:t>עבודה נוספת וחשובה שנכתבה על בסיס המתודה שפיתחנו נוגעת לתנאים ההכרחיים ללמידה במח</w:t>
      </w:r>
      <w:r w:rsidR="00E9147C">
        <w:rPr>
          <w:rStyle w:val="FootnoteReference"/>
          <w:rtl/>
        </w:rPr>
        <w:footnoteReference w:id="6"/>
      </w:r>
      <w:r w:rsidR="00441A47">
        <w:rPr>
          <w:rFonts w:hint="cs"/>
          <w:rtl/>
        </w:rPr>
        <w:t xml:space="preserve"> [עדיני, נורי, קרני, ואחרים 2011]</w:t>
      </w:r>
      <w:r w:rsidR="00A32F19">
        <w:rPr>
          <w:rFonts w:hint="cs"/>
          <w:rtl/>
        </w:rPr>
        <w:t>,</w:t>
      </w:r>
      <w:r w:rsidR="0088169D">
        <w:rPr>
          <w:rFonts w:hint="cs"/>
          <w:rtl/>
        </w:rPr>
        <w:t xml:space="preserve"> </w:t>
      </w:r>
      <w:r w:rsidR="003A070A">
        <w:rPr>
          <w:rFonts w:hint="cs"/>
          <w:rtl/>
        </w:rPr>
        <w:t xml:space="preserve">תנאים שבלעדיהם לא תתקיים </w:t>
      </w:r>
      <w:r w:rsidR="0088169D">
        <w:rPr>
          <w:rFonts w:hint="cs"/>
          <w:rtl/>
        </w:rPr>
        <w:t>למידה במח חי ופעיל.</w:t>
      </w:r>
      <w:r w:rsidR="00F61DF8">
        <w:rPr>
          <w:rFonts w:hint="cs"/>
          <w:rtl/>
        </w:rPr>
        <w:t xml:space="preserve"> לאורך כל הדרך </w:t>
      </w:r>
      <w:r w:rsidR="00267769">
        <w:rPr>
          <w:rFonts w:hint="cs"/>
          <w:rtl/>
        </w:rPr>
        <w:t xml:space="preserve">עשינו שימוש במתווה </w:t>
      </w:r>
      <w:proofErr w:type="spellStart"/>
      <w:r w:rsidR="00267769">
        <w:rPr>
          <w:rFonts w:hint="cs"/>
          <w:rtl/>
        </w:rPr>
        <w:t>הנירופדגוגי</w:t>
      </w:r>
      <w:proofErr w:type="spellEnd"/>
      <w:r w:rsidR="00267769">
        <w:rPr>
          <w:rFonts w:hint="cs"/>
          <w:rtl/>
        </w:rPr>
        <w:t xml:space="preserve"> אשר אפשר </w:t>
      </w:r>
      <w:r w:rsidR="00F61DF8">
        <w:rPr>
          <w:rFonts w:hint="cs"/>
          <w:rtl/>
        </w:rPr>
        <w:t>דו שיח פורה</w:t>
      </w:r>
      <w:r w:rsidR="00A32F19">
        <w:rPr>
          <w:rFonts w:hint="cs"/>
          <w:rtl/>
        </w:rPr>
        <w:t>,</w:t>
      </w:r>
      <w:r w:rsidR="00F61DF8">
        <w:rPr>
          <w:rFonts w:hint="cs"/>
          <w:rtl/>
        </w:rPr>
        <w:t xml:space="preserve"> </w:t>
      </w:r>
      <w:r w:rsidR="006E2929">
        <w:rPr>
          <w:rFonts w:hint="cs"/>
          <w:rtl/>
        </w:rPr>
        <w:t>ל</w:t>
      </w:r>
      <w:r w:rsidR="00267769">
        <w:rPr>
          <w:rFonts w:hint="cs"/>
          <w:rtl/>
        </w:rPr>
        <w:t xml:space="preserve">לא מתווך </w:t>
      </w:r>
      <w:r w:rsidR="00F61DF8">
        <w:rPr>
          <w:rFonts w:hint="cs"/>
          <w:rtl/>
        </w:rPr>
        <w:t>בין השטח למעבדה</w:t>
      </w:r>
      <w:r w:rsidR="00267769">
        <w:rPr>
          <w:rFonts w:hint="cs"/>
          <w:rtl/>
        </w:rPr>
        <w:t>.</w:t>
      </w:r>
      <w:r w:rsidR="00F61DF8">
        <w:rPr>
          <w:rFonts w:hint="cs"/>
          <w:rtl/>
        </w:rPr>
        <w:t xml:space="preserve"> </w:t>
      </w:r>
    </w:p>
    <w:p w14:paraId="6D369BDB" w14:textId="77777777" w:rsidR="001A6888" w:rsidRDefault="00606A9F" w:rsidP="00365E6D">
      <w:pPr>
        <w:pStyle w:val="Heading1"/>
        <w:rPr>
          <w:rtl/>
        </w:rPr>
      </w:pPr>
      <w:bookmarkStart w:id="3" w:name="_Toc495835212"/>
      <w:r>
        <w:rPr>
          <w:rFonts w:hint="cs"/>
          <w:rtl/>
        </w:rPr>
        <w:t xml:space="preserve">ג- </w:t>
      </w:r>
      <w:r w:rsidR="003620E1">
        <w:rPr>
          <w:rFonts w:hint="cs"/>
          <w:rtl/>
        </w:rPr>
        <w:t>הקונסטרוקציה הפילוסופית.</w:t>
      </w:r>
      <w:bookmarkEnd w:id="3"/>
      <w:r w:rsidR="003620E1">
        <w:rPr>
          <w:rFonts w:hint="cs"/>
          <w:rtl/>
        </w:rPr>
        <w:t xml:space="preserve"> </w:t>
      </w:r>
      <w:r w:rsidR="0046557B">
        <w:rPr>
          <w:rFonts w:hint="cs"/>
          <w:rtl/>
        </w:rPr>
        <w:t xml:space="preserve">   </w:t>
      </w:r>
      <w:r w:rsidR="00AB4F00">
        <w:rPr>
          <w:rFonts w:hint="cs"/>
          <w:rtl/>
        </w:rPr>
        <w:t xml:space="preserve">   </w:t>
      </w:r>
      <w:r w:rsidR="009649A9">
        <w:rPr>
          <w:rFonts w:hint="cs"/>
          <w:rtl/>
        </w:rPr>
        <w:t xml:space="preserve">  </w:t>
      </w:r>
      <w:r w:rsidR="001A6888">
        <w:rPr>
          <w:rFonts w:hint="cs"/>
          <w:rtl/>
        </w:rPr>
        <w:t xml:space="preserve"> </w:t>
      </w:r>
    </w:p>
    <w:p w14:paraId="630614B2" w14:textId="77777777" w:rsidR="00365E6D" w:rsidRDefault="00365E6D" w:rsidP="00365E6D">
      <w:pPr>
        <w:rPr>
          <w:rtl/>
        </w:rPr>
      </w:pPr>
      <w:r>
        <w:rPr>
          <w:rFonts w:hint="cs"/>
          <w:rtl/>
        </w:rPr>
        <w:t xml:space="preserve">כאמור תחילתו של המהלך </w:t>
      </w:r>
      <w:proofErr w:type="spellStart"/>
      <w:r>
        <w:rPr>
          <w:rFonts w:hint="cs"/>
          <w:rtl/>
        </w:rPr>
        <w:t>הנירופדגוגי</w:t>
      </w:r>
      <w:proofErr w:type="spellEnd"/>
      <w:r>
        <w:rPr>
          <w:rFonts w:hint="cs"/>
          <w:rtl/>
        </w:rPr>
        <w:t xml:space="preserve"> לווה בהכרה כי הספרות המחקרית הרווחת בתחום ה </w:t>
      </w:r>
      <w:r w:rsidR="006E2929">
        <w:rPr>
          <w:rStyle w:val="FootnoteReference"/>
        </w:rPr>
        <w:footnoteReference w:id="7"/>
      </w:r>
      <w:r>
        <w:t xml:space="preserve">MBE </w:t>
      </w:r>
      <w:r>
        <w:rPr>
          <w:rFonts w:hint="cs"/>
          <w:rtl/>
        </w:rPr>
        <w:t xml:space="preserve"> הגיעה לשוקת שבורה. </w:t>
      </w:r>
      <w:r w:rsidR="003F3434">
        <w:rPr>
          <w:rFonts w:hint="cs"/>
          <w:rtl/>
        </w:rPr>
        <w:t>למרות הפוטנציאל המטיב הרב</w:t>
      </w:r>
      <w:r>
        <w:rPr>
          <w:rFonts w:hint="cs"/>
          <w:rtl/>
        </w:rPr>
        <w:t xml:space="preserve"> ביישום הממצאים מתחום חקר המח בתחום החינוך, הרי שהגשר המקשר בין הדיסציפלינות איננו בנמצא. הכרה זו העלתה את הזדקקות ליצירת מתווה פילוסופי לשיח. לאחר כשנתיים של עבודה אינטנסיבית פותחה הסכימה הנירו-פדגוגית המתבססת על שילוב </w:t>
      </w:r>
      <w:r w:rsidR="0003757F">
        <w:rPr>
          <w:rFonts w:hint="cs"/>
          <w:rtl/>
        </w:rPr>
        <w:t xml:space="preserve">בין </w:t>
      </w:r>
      <w:r>
        <w:rPr>
          <w:rFonts w:hint="cs"/>
          <w:rtl/>
        </w:rPr>
        <w:t xml:space="preserve">הפילוסוף הגרמני </w:t>
      </w:r>
      <w:proofErr w:type="spellStart"/>
      <w:r>
        <w:rPr>
          <w:rFonts w:hint="cs"/>
          <w:rtl/>
        </w:rPr>
        <w:t>פראנץ</w:t>
      </w:r>
      <w:proofErr w:type="spellEnd"/>
      <w:r>
        <w:rPr>
          <w:rFonts w:hint="cs"/>
          <w:rtl/>
        </w:rPr>
        <w:t xml:space="preserve"> </w:t>
      </w:r>
      <w:proofErr w:type="spellStart"/>
      <w:r>
        <w:rPr>
          <w:rFonts w:hint="cs"/>
          <w:rtl/>
        </w:rPr>
        <w:t>רוזנצוויג</w:t>
      </w:r>
      <w:proofErr w:type="spellEnd"/>
      <w:r>
        <w:rPr>
          <w:rFonts w:hint="cs"/>
          <w:rtl/>
        </w:rPr>
        <w:t xml:space="preserve"> והפילוסוף הצרפתי עמנואל </w:t>
      </w:r>
      <w:proofErr w:type="spellStart"/>
      <w:r>
        <w:rPr>
          <w:rFonts w:hint="cs"/>
          <w:rtl/>
        </w:rPr>
        <w:t>לווינס</w:t>
      </w:r>
      <w:proofErr w:type="spellEnd"/>
      <w:r>
        <w:rPr>
          <w:rFonts w:hint="cs"/>
          <w:rtl/>
        </w:rPr>
        <w:t>. המחשב החדש לרוזנצוויג</w:t>
      </w:r>
      <w:r w:rsidR="00BD5B10">
        <w:rPr>
          <w:rStyle w:val="FootnoteReference"/>
          <w:rtl/>
        </w:rPr>
        <w:footnoteReference w:id="8"/>
      </w:r>
      <w:r>
        <w:rPr>
          <w:rFonts w:hint="cs"/>
          <w:rtl/>
        </w:rPr>
        <w:t xml:space="preserve"> ותביעת הפנים של </w:t>
      </w:r>
      <w:proofErr w:type="spellStart"/>
      <w:r>
        <w:rPr>
          <w:rFonts w:hint="cs"/>
          <w:rtl/>
        </w:rPr>
        <w:t>לווינס</w:t>
      </w:r>
      <w:proofErr w:type="spellEnd"/>
      <w:r>
        <w:rPr>
          <w:rFonts w:hint="cs"/>
          <w:rtl/>
        </w:rPr>
        <w:t xml:space="preserve">. אין כאן המקום להרחיב בהגותם של השניים אלא נסתפק בהצגה קצרה של המתודה אותה כאמור אנחנו מביאים ליישום כבר קרוב לעשור.  </w:t>
      </w:r>
    </w:p>
    <w:p w14:paraId="7B54DF7B" w14:textId="77777777" w:rsidR="00197215" w:rsidRDefault="00155D4F" w:rsidP="00104AD4">
      <w:pPr>
        <w:rPr>
          <w:rtl/>
        </w:rPr>
      </w:pPr>
      <w:r>
        <w:rPr>
          <w:rFonts w:hint="cs"/>
          <w:rtl/>
        </w:rPr>
        <w:t xml:space="preserve">הנחת העבודה של רוזנצוויג אוחזת כי את השיח </w:t>
      </w:r>
      <w:r w:rsidR="00104AD4">
        <w:rPr>
          <w:rFonts w:hint="cs"/>
          <w:rtl/>
        </w:rPr>
        <w:t>בין שני שדות ידע יש להתחיל</w:t>
      </w:r>
      <w:r w:rsidR="003F3434">
        <w:rPr>
          <w:rFonts w:hint="cs"/>
          <w:rtl/>
        </w:rPr>
        <w:t xml:space="preserve"> בנקודת מפגש משותפת, כזו הקי</w:t>
      </w:r>
      <w:r w:rsidR="00197215">
        <w:rPr>
          <w:rFonts w:hint="cs"/>
          <w:rtl/>
        </w:rPr>
        <w:t>ימת באופן עצמאי בכל אחד מהשדות,</w:t>
      </w:r>
      <w:r w:rsidR="003F3434">
        <w:rPr>
          <w:rFonts w:hint="cs"/>
          <w:rtl/>
        </w:rPr>
        <w:t xml:space="preserve"> </w:t>
      </w:r>
      <w:r>
        <w:rPr>
          <w:rFonts w:hint="cs"/>
          <w:rtl/>
        </w:rPr>
        <w:t xml:space="preserve"> </w:t>
      </w:r>
      <w:r w:rsidR="00197215">
        <w:rPr>
          <w:rFonts w:hint="cs"/>
          <w:rtl/>
        </w:rPr>
        <w:t xml:space="preserve">ולמקמה מחשבתית </w:t>
      </w:r>
      <w:r>
        <w:rPr>
          <w:rFonts w:hint="cs"/>
          <w:rtl/>
        </w:rPr>
        <w:t>בהיקף של תחום הידע</w:t>
      </w:r>
      <w:r w:rsidR="00267769">
        <w:rPr>
          <w:rFonts w:hint="cs"/>
          <w:rtl/>
        </w:rPr>
        <w:t>,</w:t>
      </w:r>
      <w:r>
        <w:rPr>
          <w:rFonts w:hint="cs"/>
          <w:rtl/>
        </w:rPr>
        <w:t xml:space="preserve"> מבלי התחייבות קטגוריאלית לנקודת המרכז. </w:t>
      </w:r>
      <w:proofErr w:type="spellStart"/>
      <w:r>
        <w:rPr>
          <w:rFonts w:hint="cs"/>
          <w:rtl/>
        </w:rPr>
        <w:t>לווינס</w:t>
      </w:r>
      <w:proofErr w:type="spellEnd"/>
      <w:r>
        <w:rPr>
          <w:rFonts w:hint="cs"/>
          <w:rtl/>
        </w:rPr>
        <w:t xml:space="preserve"> שהיה מעין תלמיד רוחני לרוזנצוויג, הוסיף כי </w:t>
      </w:r>
      <w:r w:rsidR="00197215">
        <w:rPr>
          <w:rFonts w:hint="cs"/>
          <w:rtl/>
        </w:rPr>
        <w:t>שיח זה צריך להתבסס על אחריות</w:t>
      </w:r>
      <w:r>
        <w:rPr>
          <w:rFonts w:hint="cs"/>
          <w:rtl/>
        </w:rPr>
        <w:t xml:space="preserve"> </w:t>
      </w:r>
      <w:r w:rsidR="00197215">
        <w:rPr>
          <w:rFonts w:hint="cs"/>
          <w:rtl/>
        </w:rPr>
        <w:t xml:space="preserve">אתית </w:t>
      </w:r>
      <w:r>
        <w:rPr>
          <w:rFonts w:hint="cs"/>
          <w:rtl/>
        </w:rPr>
        <w:t>אינסופי</w:t>
      </w:r>
      <w:r w:rsidR="00197215">
        <w:rPr>
          <w:rFonts w:hint="cs"/>
          <w:rtl/>
        </w:rPr>
        <w:t>ת</w:t>
      </w:r>
      <w:r>
        <w:rPr>
          <w:rFonts w:hint="cs"/>
          <w:rtl/>
        </w:rPr>
        <w:t xml:space="preserve"> של האחד כלפי האחר</w:t>
      </w:r>
      <w:r w:rsidR="00BD5B10">
        <w:rPr>
          <w:rStyle w:val="FootnoteReference"/>
          <w:rtl/>
        </w:rPr>
        <w:footnoteReference w:id="9"/>
      </w:r>
      <w:r>
        <w:rPr>
          <w:rFonts w:hint="cs"/>
          <w:rtl/>
        </w:rPr>
        <w:t xml:space="preserve">. </w:t>
      </w:r>
      <w:r w:rsidR="00197215">
        <w:rPr>
          <w:rFonts w:hint="cs"/>
          <w:rtl/>
        </w:rPr>
        <w:t xml:space="preserve">השואל </w:t>
      </w:r>
      <w:r w:rsidR="00A32F19">
        <w:rPr>
          <w:rFonts w:hint="cs"/>
          <w:rtl/>
        </w:rPr>
        <w:t xml:space="preserve">(אצלנו </w:t>
      </w:r>
      <w:r w:rsidR="00A32F19">
        <w:rPr>
          <w:rtl/>
        </w:rPr>
        <w:t>–</w:t>
      </w:r>
      <w:r w:rsidR="00A32F19">
        <w:rPr>
          <w:rFonts w:hint="cs"/>
          <w:rtl/>
        </w:rPr>
        <w:t xml:space="preserve"> המורה) </w:t>
      </w:r>
      <w:r w:rsidR="00197215">
        <w:rPr>
          <w:rFonts w:hint="cs"/>
          <w:rtl/>
        </w:rPr>
        <w:t>הוא האדון</w:t>
      </w:r>
      <w:r>
        <w:rPr>
          <w:rFonts w:hint="cs"/>
          <w:rtl/>
        </w:rPr>
        <w:t xml:space="preserve"> </w:t>
      </w:r>
      <w:r w:rsidR="00197215">
        <w:rPr>
          <w:rFonts w:hint="cs"/>
          <w:rtl/>
        </w:rPr>
        <w:t xml:space="preserve">שאין להמעיטו, </w:t>
      </w:r>
      <w:r>
        <w:rPr>
          <w:rFonts w:hint="cs"/>
          <w:rtl/>
        </w:rPr>
        <w:t>ואילו</w:t>
      </w:r>
      <w:r w:rsidR="00197215">
        <w:rPr>
          <w:rFonts w:hint="cs"/>
          <w:rtl/>
        </w:rPr>
        <w:t xml:space="preserve"> המשיב</w:t>
      </w:r>
      <w:r>
        <w:rPr>
          <w:rFonts w:hint="cs"/>
          <w:rtl/>
        </w:rPr>
        <w:t>, במקרה שלנו המדען</w:t>
      </w:r>
      <w:r>
        <w:rPr>
          <w:rStyle w:val="FootnoteReference"/>
          <w:rtl/>
        </w:rPr>
        <w:footnoteReference w:id="10"/>
      </w:r>
      <w:r>
        <w:rPr>
          <w:rFonts w:hint="cs"/>
          <w:rtl/>
        </w:rPr>
        <w:t xml:space="preserve">, הוא העוזר. </w:t>
      </w:r>
      <w:r w:rsidR="00A32F19">
        <w:rPr>
          <w:rFonts w:hint="cs"/>
          <w:rtl/>
        </w:rPr>
        <w:t>חשוב לה</w:t>
      </w:r>
      <w:r w:rsidR="00675256">
        <w:rPr>
          <w:rFonts w:hint="cs"/>
          <w:rtl/>
        </w:rPr>
        <w:t xml:space="preserve">איר, </w:t>
      </w:r>
      <w:r w:rsidR="00A32F19">
        <w:rPr>
          <w:rFonts w:hint="cs"/>
          <w:rtl/>
        </w:rPr>
        <w:t xml:space="preserve"> כי </w:t>
      </w:r>
      <w:r w:rsidR="00F955BA">
        <w:rPr>
          <w:rFonts w:hint="cs"/>
          <w:rtl/>
        </w:rPr>
        <w:t xml:space="preserve">כאשר יוצאים מנקודה משותפת, </w:t>
      </w:r>
      <w:r w:rsidR="00A32F19">
        <w:rPr>
          <w:rFonts w:hint="cs"/>
          <w:rtl/>
        </w:rPr>
        <w:t xml:space="preserve">ומתקדמים </w:t>
      </w:r>
      <w:r w:rsidR="00675256">
        <w:rPr>
          <w:rFonts w:hint="cs"/>
          <w:rtl/>
        </w:rPr>
        <w:t>יחד,</w:t>
      </w:r>
      <w:r w:rsidR="00A32F19">
        <w:rPr>
          <w:rFonts w:hint="cs"/>
          <w:rtl/>
        </w:rPr>
        <w:t xml:space="preserve"> </w:t>
      </w:r>
      <w:r w:rsidR="00F955BA">
        <w:rPr>
          <w:rFonts w:hint="cs"/>
          <w:rtl/>
        </w:rPr>
        <w:t xml:space="preserve">אין צורך לבנות גשר. </w:t>
      </w:r>
    </w:p>
    <w:p w14:paraId="020E6454" w14:textId="77777777" w:rsidR="00965790" w:rsidRDefault="00104AD4" w:rsidP="00965790">
      <w:pPr>
        <w:rPr>
          <w:rtl/>
        </w:rPr>
      </w:pPr>
      <w:r>
        <w:rPr>
          <w:rFonts w:hint="cs"/>
          <w:rtl/>
        </w:rPr>
        <w:t>בסכמה אותה פ</w:t>
      </w:r>
      <w:r w:rsidR="00197215">
        <w:rPr>
          <w:rFonts w:hint="cs"/>
          <w:rtl/>
        </w:rPr>
        <w:t>י</w:t>
      </w:r>
      <w:r>
        <w:rPr>
          <w:rFonts w:hint="cs"/>
          <w:rtl/>
        </w:rPr>
        <w:t>תחנו, דרישה זו ל</w:t>
      </w:r>
      <w:r w:rsidR="00155D4F">
        <w:rPr>
          <w:rFonts w:hint="cs"/>
          <w:rtl/>
        </w:rPr>
        <w:t>יצירת נקודה משותפת</w:t>
      </w:r>
      <w:r w:rsidR="00965790">
        <w:rPr>
          <w:rFonts w:hint="cs"/>
          <w:rtl/>
        </w:rPr>
        <w:t xml:space="preserve"> "בהיקף"</w:t>
      </w:r>
      <w:r>
        <w:rPr>
          <w:rFonts w:hint="cs"/>
          <w:rtl/>
        </w:rPr>
        <w:t>,</w:t>
      </w:r>
      <w:r w:rsidR="00155D4F">
        <w:rPr>
          <w:rFonts w:hint="cs"/>
          <w:rtl/>
        </w:rPr>
        <w:t xml:space="preserve"> תוך חוב אין סופי לכבוד הדדי בין החברים </w:t>
      </w:r>
      <w:r>
        <w:rPr>
          <w:rFonts w:hint="cs"/>
          <w:rtl/>
        </w:rPr>
        <w:t>ל</w:t>
      </w:r>
      <w:r w:rsidR="00155D4F">
        <w:rPr>
          <w:rFonts w:hint="cs"/>
          <w:rtl/>
        </w:rPr>
        <w:t>שיח הממשי, באה לידי ביטוי בזיהוי</w:t>
      </w:r>
      <w:r>
        <w:rPr>
          <w:rFonts w:hint="cs"/>
          <w:rtl/>
        </w:rPr>
        <w:t>ה</w:t>
      </w:r>
      <w:r w:rsidR="00155D4F">
        <w:rPr>
          <w:rFonts w:hint="cs"/>
          <w:rtl/>
        </w:rPr>
        <w:t xml:space="preserve"> </w:t>
      </w:r>
      <w:r>
        <w:rPr>
          <w:rFonts w:hint="cs"/>
          <w:rtl/>
        </w:rPr>
        <w:t xml:space="preserve">של </w:t>
      </w:r>
      <w:r w:rsidR="00155D4F">
        <w:rPr>
          <w:rFonts w:hint="cs"/>
          <w:rtl/>
        </w:rPr>
        <w:t>שאלה משותפת</w:t>
      </w:r>
      <w:r w:rsidR="00965790">
        <w:rPr>
          <w:rFonts w:hint="cs"/>
          <w:rtl/>
        </w:rPr>
        <w:t xml:space="preserve"> שנחקרה בהרחבה, לאורך זמן, ו</w:t>
      </w:r>
      <w:r w:rsidR="00BD5B10">
        <w:rPr>
          <w:rFonts w:hint="cs"/>
          <w:rtl/>
        </w:rPr>
        <w:t>באופן ב</w:t>
      </w:r>
      <w:r w:rsidR="00965790">
        <w:rPr>
          <w:rFonts w:hint="cs"/>
          <w:rtl/>
        </w:rPr>
        <w:t>לתי תלוי על ידי שני הצדדים, ופיתוחו של שיח המבין</w:t>
      </w:r>
      <w:r w:rsidR="00197215">
        <w:rPr>
          <w:rFonts w:hint="cs"/>
          <w:rtl/>
        </w:rPr>
        <w:t xml:space="preserve"> שהתשובה המלאה ל</w:t>
      </w:r>
      <w:r w:rsidR="00965790">
        <w:rPr>
          <w:rFonts w:hint="cs"/>
          <w:rtl/>
        </w:rPr>
        <w:t xml:space="preserve">שאלה זו </w:t>
      </w:r>
      <w:r w:rsidR="00197215">
        <w:rPr>
          <w:rFonts w:hint="cs"/>
          <w:rtl/>
        </w:rPr>
        <w:t xml:space="preserve"> אינ</w:t>
      </w:r>
      <w:r w:rsidR="00965790">
        <w:rPr>
          <w:rFonts w:hint="cs"/>
          <w:rtl/>
        </w:rPr>
        <w:t>ה מצויה בחזקתו של אף אחד מהם</w:t>
      </w:r>
      <w:r w:rsidR="00155D4F">
        <w:rPr>
          <w:rFonts w:hint="cs"/>
          <w:rtl/>
        </w:rPr>
        <w:t>.</w:t>
      </w:r>
      <w:r w:rsidR="00965790">
        <w:rPr>
          <w:rFonts w:hint="cs"/>
          <w:rtl/>
        </w:rPr>
        <w:t xml:space="preserve">  </w:t>
      </w:r>
      <w:r>
        <w:rPr>
          <w:rFonts w:hint="cs"/>
          <w:rtl/>
        </w:rPr>
        <w:t xml:space="preserve">העובדה כי השאלה התפתחה בכל אחת מהשדות באופן עצמאי מקטינה את האפשרות שאחד השדות </w:t>
      </w:r>
      <w:r w:rsidR="00965790">
        <w:rPr>
          <w:rFonts w:hint="cs"/>
          <w:rtl/>
        </w:rPr>
        <w:t>י</w:t>
      </w:r>
      <w:r>
        <w:rPr>
          <w:rFonts w:hint="cs"/>
          <w:rtl/>
        </w:rPr>
        <w:t>היה כפוף לשדה האחר בממצאיו ובכך יכולה לשקף נאמנה את עמדתו האותנטית לא אפולוגטית</w:t>
      </w:r>
      <w:r>
        <w:rPr>
          <w:rStyle w:val="FootnoteReference"/>
          <w:rtl/>
        </w:rPr>
        <w:footnoteReference w:id="11"/>
      </w:r>
      <w:r>
        <w:rPr>
          <w:rFonts w:hint="cs"/>
          <w:rtl/>
        </w:rPr>
        <w:t xml:space="preserve"> של כל אחד משדות הידע. כך למשל השאלה כיצד </w:t>
      </w:r>
      <w:r w:rsidR="00D37813">
        <w:rPr>
          <w:rFonts w:hint="cs"/>
          <w:rtl/>
        </w:rPr>
        <w:t>"</w:t>
      </w:r>
      <w:r>
        <w:rPr>
          <w:rFonts w:hint="cs"/>
          <w:rtl/>
        </w:rPr>
        <w:t>נאגר</w:t>
      </w:r>
      <w:r w:rsidR="00D37813">
        <w:rPr>
          <w:rFonts w:hint="cs"/>
          <w:rtl/>
        </w:rPr>
        <w:t>"</w:t>
      </w:r>
      <w:r>
        <w:rPr>
          <w:rFonts w:hint="cs"/>
          <w:rtl/>
        </w:rPr>
        <w:t xml:space="preserve"> הידע במח התלמיד היא שאלה שהתפתחה ללא קשר גם בתחום החינוך וגם בתחום חקר המח. </w:t>
      </w:r>
    </w:p>
    <w:p w14:paraId="7D2B9AB1" w14:textId="77777777" w:rsidR="00D37813" w:rsidRDefault="00965790" w:rsidP="00990073">
      <w:pPr>
        <w:rPr>
          <w:rtl/>
        </w:rPr>
      </w:pPr>
      <w:r>
        <w:rPr>
          <w:rFonts w:hint="cs"/>
          <w:rtl/>
        </w:rPr>
        <w:t xml:space="preserve">שאלת אפשרות קיומו של שיח בין שדה החינוך וחקר המח ללא מתווך, צריכה לקחת בחשבון את בעיית הקומוניקציה בין שני שדות ידע אלה. </w:t>
      </w:r>
      <w:r w:rsidR="00FC5A45">
        <w:rPr>
          <w:rFonts w:hint="cs"/>
          <w:rtl/>
        </w:rPr>
        <w:t xml:space="preserve">דו שיח </w:t>
      </w:r>
      <w:r w:rsidR="00104AD4">
        <w:rPr>
          <w:rFonts w:hint="cs"/>
          <w:rtl/>
        </w:rPr>
        <w:t xml:space="preserve">זה </w:t>
      </w:r>
      <w:r w:rsidR="00FC5A45">
        <w:rPr>
          <w:rFonts w:hint="cs"/>
          <w:rtl/>
        </w:rPr>
        <w:t xml:space="preserve">מפגיש בין שני תחומי ידע עצמאיים </w:t>
      </w:r>
      <w:r w:rsidR="003A674A">
        <w:rPr>
          <w:rFonts w:hint="cs"/>
          <w:rtl/>
        </w:rPr>
        <w:lastRenderedPageBreak/>
        <w:t xml:space="preserve">המקשים את </w:t>
      </w:r>
      <w:r w:rsidR="00E935E3">
        <w:rPr>
          <w:rFonts w:hint="cs"/>
          <w:rtl/>
        </w:rPr>
        <w:t>ייתכנותה</w:t>
      </w:r>
      <w:r w:rsidR="003A674A">
        <w:rPr>
          <w:rFonts w:hint="cs"/>
          <w:rtl/>
        </w:rPr>
        <w:t xml:space="preserve"> של ביקורת </w:t>
      </w:r>
      <w:r w:rsidR="00E935E3">
        <w:rPr>
          <w:rFonts w:hint="cs"/>
          <w:rtl/>
        </w:rPr>
        <w:t xml:space="preserve">תקפה </w:t>
      </w:r>
      <w:r w:rsidR="003A674A">
        <w:rPr>
          <w:rFonts w:hint="cs"/>
          <w:rtl/>
        </w:rPr>
        <w:t xml:space="preserve">מחוץ </w:t>
      </w:r>
      <w:r w:rsidR="00E935E3">
        <w:rPr>
          <w:rFonts w:hint="cs"/>
          <w:rtl/>
        </w:rPr>
        <w:t xml:space="preserve">לתחום </w:t>
      </w:r>
      <w:r w:rsidR="003A674A">
        <w:rPr>
          <w:rFonts w:hint="cs"/>
          <w:rtl/>
        </w:rPr>
        <w:t xml:space="preserve">הידע. </w:t>
      </w:r>
      <w:r w:rsidR="00FD052C">
        <w:rPr>
          <w:rFonts w:hint="cs"/>
          <w:rtl/>
        </w:rPr>
        <w:t>לכול אחד מהתחומים יש שפה משלו, פרדיגמות משלו, הנחות יסוד עצמאיות וניסיון רב שנים. נ</w:t>
      </w:r>
      <w:r w:rsidR="00D442F7">
        <w:rPr>
          <w:rFonts w:hint="cs"/>
          <w:rtl/>
        </w:rPr>
        <w:t>י</w:t>
      </w:r>
      <w:r w:rsidR="00FD052C">
        <w:rPr>
          <w:rFonts w:hint="cs"/>
          <w:rtl/>
        </w:rPr>
        <w:t xml:space="preserve">סיון </w:t>
      </w:r>
      <w:r w:rsidR="003A674A">
        <w:rPr>
          <w:rFonts w:hint="cs"/>
          <w:rtl/>
        </w:rPr>
        <w:t>לצמצם את האחד ל</w:t>
      </w:r>
      <w:r w:rsidR="00FD052C">
        <w:rPr>
          <w:rFonts w:hint="cs"/>
          <w:rtl/>
        </w:rPr>
        <w:t xml:space="preserve">שני לא יצלח ואף מחטיא את המטרה </w:t>
      </w:r>
      <w:r w:rsidR="00D442F7">
        <w:rPr>
          <w:rFonts w:hint="cs"/>
          <w:rtl/>
        </w:rPr>
        <w:t>ש</w:t>
      </w:r>
      <w:r w:rsidR="00FD052C">
        <w:rPr>
          <w:rFonts w:hint="cs"/>
          <w:rtl/>
        </w:rPr>
        <w:t xml:space="preserve">היא </w:t>
      </w:r>
      <w:r w:rsidR="00D442F7">
        <w:rPr>
          <w:rFonts w:hint="cs"/>
          <w:rtl/>
        </w:rPr>
        <w:t xml:space="preserve">הפריה הדדית ללא רדוקציה. </w:t>
      </w:r>
      <w:r w:rsidR="00104AD4">
        <w:rPr>
          <w:rFonts w:hint="cs"/>
          <w:rtl/>
        </w:rPr>
        <w:t xml:space="preserve">לפיכך מציגה המתודה דרישה שניה והיא </w:t>
      </w:r>
      <w:r w:rsidR="00D442F7">
        <w:rPr>
          <w:rFonts w:hint="cs"/>
          <w:rtl/>
        </w:rPr>
        <w:t>דרישת ה"ותק הפרסומי"</w:t>
      </w:r>
      <w:r w:rsidR="00104AD4">
        <w:rPr>
          <w:rFonts w:hint="cs"/>
          <w:rtl/>
        </w:rPr>
        <w:t xml:space="preserve">. </w:t>
      </w:r>
      <w:r w:rsidR="00326FAF">
        <w:rPr>
          <w:rFonts w:hint="cs"/>
          <w:rtl/>
        </w:rPr>
        <w:t xml:space="preserve">"פרושו של "ותק פרסומי" הוא כי הנושא הנבחן נחקר ואושש מכיוונים שונים לאורך שנים על ידי קהילת החוקרים בתחומו. </w:t>
      </w:r>
      <w:r w:rsidR="00D442F7">
        <w:rPr>
          <w:rFonts w:hint="cs"/>
          <w:rtl/>
        </w:rPr>
        <w:t>באופן זה המורה איננו צריך להכריע האם המאמר אשר לפניו תקף או ש</w:t>
      </w:r>
      <w:r w:rsidR="00326FAF">
        <w:rPr>
          <w:rFonts w:hint="cs"/>
          <w:rtl/>
        </w:rPr>
        <w:t xml:space="preserve">מא </w:t>
      </w:r>
      <w:r w:rsidR="00D442F7">
        <w:rPr>
          <w:rFonts w:hint="cs"/>
          <w:rtl/>
        </w:rPr>
        <w:t>מדובר ברעיון שו</w:t>
      </w:r>
      <w:r w:rsidR="000B1435">
        <w:rPr>
          <w:rFonts w:hint="cs"/>
          <w:rtl/>
        </w:rPr>
        <w:t>ב</w:t>
      </w:r>
      <w:r w:rsidR="00D442F7">
        <w:rPr>
          <w:rFonts w:hint="cs"/>
          <w:rtl/>
        </w:rPr>
        <w:t>ה לב אך שגוי מיסודו. היסוד השלישי במתודה הפילוסופית המוצעת נוגע ל</w:t>
      </w:r>
      <w:r w:rsidR="002F1A87">
        <w:rPr>
          <w:rFonts w:hint="cs"/>
          <w:rtl/>
        </w:rPr>
        <w:t xml:space="preserve">דרישה כי הממצאים מהצד האחד יהיו בעלי אחיזה כלשהיא במחקר או בפרקטיקה של הצד השני. אין קבלה עיוורת מתחום לתחום. ל"חידוש" או לממצא </w:t>
      </w:r>
      <w:r w:rsidR="00D37813">
        <w:rPr>
          <w:rFonts w:hint="cs"/>
          <w:rtl/>
        </w:rPr>
        <w:t>,</w:t>
      </w:r>
      <w:r w:rsidR="002F1A87">
        <w:rPr>
          <w:rFonts w:hint="cs"/>
          <w:rtl/>
        </w:rPr>
        <w:t xml:space="preserve">צריך להיות הד מחקרי </w:t>
      </w:r>
      <w:r w:rsidR="00326FAF">
        <w:rPr>
          <w:rFonts w:hint="cs"/>
          <w:rtl/>
        </w:rPr>
        <w:t xml:space="preserve">או התנסותי </w:t>
      </w:r>
      <w:r w:rsidR="002F1A87">
        <w:rPr>
          <w:rFonts w:hint="cs"/>
          <w:rtl/>
        </w:rPr>
        <w:t>גם בתחום השני</w:t>
      </w:r>
      <w:r w:rsidR="00326FAF">
        <w:rPr>
          <w:rFonts w:hint="cs"/>
          <w:rtl/>
        </w:rPr>
        <w:t xml:space="preserve">. </w:t>
      </w:r>
      <w:r w:rsidR="002F1A87">
        <w:rPr>
          <w:rFonts w:hint="cs"/>
          <w:rtl/>
        </w:rPr>
        <w:t xml:space="preserve">גם אז כול מעבר מושגי </w:t>
      </w:r>
      <w:r w:rsidR="00326FAF">
        <w:rPr>
          <w:rFonts w:hint="cs"/>
          <w:rtl/>
        </w:rPr>
        <w:t xml:space="preserve">מתחום לתחום </w:t>
      </w:r>
      <w:r w:rsidR="002F1A87">
        <w:rPr>
          <w:rFonts w:hint="cs"/>
          <w:rtl/>
        </w:rPr>
        <w:t>דורש התאמה וזהירות יתרה כמוצג בסכימה</w:t>
      </w:r>
      <w:r w:rsidR="00D37813">
        <w:rPr>
          <w:rFonts w:hint="cs"/>
          <w:rtl/>
        </w:rPr>
        <w:t xml:space="preserve"> המופיעה באיור 2</w:t>
      </w:r>
      <w:r w:rsidR="002F1A87">
        <w:rPr>
          <w:rFonts w:hint="cs"/>
          <w:rtl/>
        </w:rPr>
        <w:t>.</w:t>
      </w:r>
      <w:r w:rsidR="00104AD4">
        <w:rPr>
          <w:rFonts w:hint="cs"/>
          <w:rtl/>
        </w:rPr>
        <w:t xml:space="preserve"> </w:t>
      </w:r>
    </w:p>
    <w:p w14:paraId="0CDA70A4" w14:textId="77777777" w:rsidR="006E4C4F" w:rsidRDefault="00104AD4" w:rsidP="00990073">
      <w:pPr>
        <w:rPr>
          <w:rtl/>
        </w:rPr>
      </w:pPr>
      <w:r>
        <w:rPr>
          <w:rFonts w:hint="cs"/>
          <w:rtl/>
        </w:rPr>
        <w:t xml:space="preserve"> </w:t>
      </w:r>
      <w:r w:rsidRPr="00D37813">
        <w:rPr>
          <w:rFonts w:hint="cs"/>
          <w:b/>
          <w:bCs/>
          <w:rtl/>
        </w:rPr>
        <w:t>לסיכום</w:t>
      </w:r>
      <w:r w:rsidR="00D37813" w:rsidRPr="00D37813">
        <w:rPr>
          <w:rFonts w:hint="cs"/>
          <w:b/>
          <w:bCs/>
          <w:rtl/>
        </w:rPr>
        <w:t xml:space="preserve">: </w:t>
      </w:r>
      <w:r w:rsidRPr="00D37813">
        <w:rPr>
          <w:rFonts w:hint="cs"/>
          <w:b/>
          <w:bCs/>
          <w:rtl/>
        </w:rPr>
        <w:t xml:space="preserve"> שאלה עצמאית משותפת, </w:t>
      </w:r>
      <w:r w:rsidR="00D37813">
        <w:rPr>
          <w:rFonts w:hint="cs"/>
          <w:b/>
          <w:bCs/>
          <w:rtl/>
        </w:rPr>
        <w:t>"</w:t>
      </w:r>
      <w:r w:rsidRPr="00D37813">
        <w:rPr>
          <w:rFonts w:hint="cs"/>
          <w:b/>
          <w:bCs/>
          <w:rtl/>
        </w:rPr>
        <w:t>ותק פרסומי</w:t>
      </w:r>
      <w:r w:rsidR="00D37813">
        <w:rPr>
          <w:rFonts w:hint="cs"/>
          <w:b/>
          <w:bCs/>
          <w:rtl/>
        </w:rPr>
        <w:t>"</w:t>
      </w:r>
      <w:r w:rsidRPr="00D37813">
        <w:rPr>
          <w:rFonts w:hint="cs"/>
          <w:b/>
          <w:bCs/>
          <w:rtl/>
        </w:rPr>
        <w:t xml:space="preserve"> ואחיזה בצד השני, מהווים את שלושת יסודותיה של המתודה </w:t>
      </w:r>
      <w:r w:rsidR="00990073" w:rsidRPr="00D37813">
        <w:rPr>
          <w:rFonts w:hint="cs"/>
          <w:b/>
          <w:bCs/>
          <w:rtl/>
        </w:rPr>
        <w:t xml:space="preserve">הפילוסופית </w:t>
      </w:r>
      <w:r w:rsidRPr="00D37813">
        <w:rPr>
          <w:rFonts w:hint="cs"/>
          <w:b/>
          <w:bCs/>
          <w:rtl/>
        </w:rPr>
        <w:t xml:space="preserve">היישומית, המאפשרת שיח ממשי מכבד </w:t>
      </w:r>
      <w:r w:rsidR="00990073" w:rsidRPr="00D37813">
        <w:rPr>
          <w:rFonts w:hint="cs"/>
          <w:b/>
          <w:bCs/>
          <w:rtl/>
        </w:rPr>
        <w:t xml:space="preserve">ופורה </w:t>
      </w:r>
      <w:r w:rsidRPr="00D37813">
        <w:rPr>
          <w:rFonts w:hint="cs"/>
          <w:b/>
          <w:bCs/>
          <w:rtl/>
        </w:rPr>
        <w:t>בין המדע לפדגוגיה</w:t>
      </w:r>
      <w:r w:rsidR="00990073" w:rsidRPr="00D37813">
        <w:rPr>
          <w:rFonts w:hint="cs"/>
          <w:b/>
          <w:bCs/>
          <w:rtl/>
        </w:rPr>
        <w:t>.</w:t>
      </w:r>
      <w:r w:rsidRPr="00D37813">
        <w:rPr>
          <w:rFonts w:hint="cs"/>
          <w:b/>
          <w:bCs/>
          <w:rtl/>
        </w:rPr>
        <w:t xml:space="preserve"> ויתור על אחד מיסודות אלה </w:t>
      </w:r>
      <w:r w:rsidR="007E2CE9">
        <w:rPr>
          <w:rFonts w:hint="cs"/>
          <w:b/>
          <w:bCs/>
          <w:rtl/>
        </w:rPr>
        <w:t xml:space="preserve">עשוי </w:t>
      </w:r>
      <w:r w:rsidR="00F94DF4">
        <w:rPr>
          <w:rFonts w:hint="cs"/>
          <w:b/>
          <w:bCs/>
          <w:rtl/>
        </w:rPr>
        <w:t xml:space="preserve">להוביל </w:t>
      </w:r>
      <w:r w:rsidRPr="00D37813">
        <w:rPr>
          <w:rFonts w:hint="cs"/>
          <w:b/>
          <w:bCs/>
          <w:rtl/>
        </w:rPr>
        <w:t>להכתבה חד צדדית ולא אחראית של המדע לחינוך</w:t>
      </w:r>
      <w:r>
        <w:rPr>
          <w:rFonts w:hint="cs"/>
          <w:rtl/>
        </w:rPr>
        <w:t>.</w:t>
      </w:r>
    </w:p>
    <w:p w14:paraId="33200331" w14:textId="77777777" w:rsidR="006E4C4F" w:rsidRDefault="006E4C4F" w:rsidP="00990073">
      <w:pPr>
        <w:rPr>
          <w:rtl/>
        </w:rPr>
      </w:pPr>
      <w:r>
        <w:rPr>
          <w:noProof/>
          <w:rtl/>
        </w:rPr>
        <w:drawing>
          <wp:inline distT="0" distB="0" distL="0" distR="0" wp14:anchorId="0EF00521" wp14:editId="29018274">
            <wp:extent cx="3424158" cy="2736850"/>
            <wp:effectExtent l="0" t="0" r="5080" b="6350"/>
            <wp:docPr id="152" name="תמונה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תמונה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3313" cy="2744167"/>
                    </a:xfrm>
                    <a:prstGeom prst="rect">
                      <a:avLst/>
                    </a:prstGeom>
                  </pic:spPr>
                </pic:pic>
              </a:graphicData>
            </a:graphic>
          </wp:inline>
        </w:drawing>
      </w:r>
    </w:p>
    <w:p w14:paraId="6E2750CE" w14:textId="77777777" w:rsidR="006E4C4F" w:rsidRDefault="006E4C4F" w:rsidP="00990073">
      <w:pPr>
        <w:rPr>
          <w:rtl/>
        </w:rPr>
      </w:pPr>
    </w:p>
    <w:p w14:paraId="7553DF27" w14:textId="59ABA715" w:rsidR="006E4C4F" w:rsidRDefault="003B2596" w:rsidP="001F3366">
      <w:pPr>
        <w:pStyle w:val="Caption"/>
        <w:jc w:val="both"/>
        <w:rPr>
          <w:rtl/>
        </w:rPr>
      </w:pPr>
      <w:r>
        <w:rPr>
          <w:rtl/>
        </w:rPr>
        <w:t>איור</w:t>
      </w:r>
      <w:r>
        <w:rPr>
          <w:rFonts w:hint="cs"/>
          <w:rtl/>
        </w:rPr>
        <w:t xml:space="preserve"> 2</w:t>
      </w:r>
      <w:r>
        <w:rPr>
          <w:noProof/>
          <w:rtl/>
        </w:rPr>
        <w:t xml:space="preserve">: מודל אפשרי לדו שיח נירו-פדגוגי. השיח יוצא מצורך קונקרטי פדגוגי, ומשאלה משותפת. (לדוגמה: מה תפקיד החזרות בלמידה, האם הן נחוצות או מפריעות).  דו השיח נשען על בסיסי הידע של התחומים השונים תוך חיפוש אחר נקודות הסכמה ושוני. חוסר הסכמה יכול להוביל להמשך הדיון והברור. הסכמה מובילה לשאלות אופרטיביות, </w:t>
      </w:r>
      <w:r>
        <w:rPr>
          <w:rtl/>
        </w:rPr>
        <w:t xml:space="preserve">ניסוי בתנאי כיתה ובית ספר, ופרקטיקות נירו-פדגוגיות. </w:t>
      </w:r>
      <w:r w:rsidR="007F4499">
        <w:t xml:space="preserve"> </w:t>
      </w:r>
      <w:r w:rsidR="007F4499">
        <w:rPr>
          <w:rFonts w:hint="cs"/>
          <w:rtl/>
        </w:rPr>
        <w:t xml:space="preserve">האיור מתוך: </w:t>
      </w:r>
      <w:proofErr w:type="spellStart"/>
      <w:r w:rsidR="007F4499">
        <w:rPr>
          <w:rFonts w:hint="cs"/>
          <w:rtl/>
        </w:rPr>
        <w:t>נירופדגוגיה</w:t>
      </w:r>
      <w:proofErr w:type="spellEnd"/>
      <w:r w:rsidR="007F4499">
        <w:rPr>
          <w:rFonts w:hint="cs"/>
          <w:rtl/>
        </w:rPr>
        <w:t xml:space="preserve">. הזמנה לדו שיח. נורי, עדיני. קרני 2014. </w:t>
      </w:r>
    </w:p>
    <w:p w14:paraId="2DA4BFCC" w14:textId="77777777" w:rsidR="001F3366" w:rsidRPr="001F3366" w:rsidRDefault="001F3366" w:rsidP="001F3366">
      <w:pPr>
        <w:rPr>
          <w:rtl/>
        </w:rPr>
      </w:pPr>
    </w:p>
    <w:p w14:paraId="245ECCDA" w14:textId="77777777" w:rsidR="003C6009" w:rsidRDefault="002F1A87" w:rsidP="0079049B">
      <w:pPr>
        <w:rPr>
          <w:rtl/>
        </w:rPr>
      </w:pPr>
      <w:r>
        <w:rPr>
          <w:rFonts w:hint="cs"/>
          <w:rtl/>
        </w:rPr>
        <w:t xml:space="preserve"> </w:t>
      </w:r>
      <w:r w:rsidR="00D442F7">
        <w:rPr>
          <w:rFonts w:hint="cs"/>
          <w:rtl/>
        </w:rPr>
        <w:t xml:space="preserve">   </w:t>
      </w:r>
      <w:r w:rsidR="00FD052C">
        <w:rPr>
          <w:rFonts w:hint="cs"/>
          <w:rtl/>
        </w:rPr>
        <w:t xml:space="preserve"> </w:t>
      </w:r>
      <w:r w:rsidR="00713726">
        <w:rPr>
          <w:rFonts w:hint="cs"/>
          <w:rtl/>
        </w:rPr>
        <w:t xml:space="preserve">לשיח בין הנירו - לפדגוגיה פוטנציאל להעשיר את שני הצדדים השותפים לשיח. </w:t>
      </w:r>
      <w:r w:rsidR="00986AAC">
        <w:rPr>
          <w:rFonts w:hint="cs"/>
          <w:rtl/>
        </w:rPr>
        <w:t xml:space="preserve"> </w:t>
      </w:r>
      <w:r w:rsidR="003C6009">
        <w:rPr>
          <w:rFonts w:hint="cs"/>
          <w:rtl/>
        </w:rPr>
        <w:t xml:space="preserve">פנינו לעתיד ואנו מקווים להמשך דו שיח פורה. </w:t>
      </w:r>
    </w:p>
    <w:p w14:paraId="63E59592" w14:textId="47F897D1" w:rsidR="00B23969" w:rsidRDefault="00B23969" w:rsidP="0079049B">
      <w:pPr>
        <w:rPr>
          <w:rtl/>
        </w:rPr>
      </w:pPr>
    </w:p>
    <w:p w14:paraId="26E51202" w14:textId="77777777" w:rsidR="00A6779B" w:rsidRDefault="00A6779B" w:rsidP="0079049B">
      <w:pPr>
        <w:rPr>
          <w:rtl/>
        </w:rPr>
      </w:pPr>
    </w:p>
    <w:p w14:paraId="79A7DBBA" w14:textId="77777777" w:rsidR="00512AEF" w:rsidRDefault="00512AEF" w:rsidP="00EB29AE">
      <w:pPr>
        <w:rPr>
          <w:rtl/>
        </w:rPr>
      </w:pPr>
      <w:proofErr w:type="spellStart"/>
      <w:r>
        <w:rPr>
          <w:rFonts w:hint="cs"/>
          <w:rtl/>
        </w:rPr>
        <w:t>בבילוגרפיה</w:t>
      </w:r>
      <w:proofErr w:type="spellEnd"/>
      <w:r w:rsidR="00D968E8">
        <w:rPr>
          <w:rFonts w:hint="cs"/>
          <w:rtl/>
        </w:rPr>
        <w:t xml:space="preserve"> נוספת</w:t>
      </w:r>
      <w:r>
        <w:rPr>
          <w:rFonts w:hint="cs"/>
          <w:rtl/>
        </w:rPr>
        <w:t>:</w:t>
      </w:r>
    </w:p>
    <w:p w14:paraId="37A558AB" w14:textId="37C5DE5D" w:rsidR="00E7221B" w:rsidRPr="003E2F07" w:rsidRDefault="00E555B2" w:rsidP="003E2F07">
      <w:pPr>
        <w:pStyle w:val="ListParagraph"/>
        <w:numPr>
          <w:ilvl w:val="0"/>
          <w:numId w:val="2"/>
        </w:numPr>
        <w:jc w:val="left"/>
        <w:rPr>
          <w:rFonts w:asciiTheme="minorBidi" w:hAnsiTheme="minorBidi"/>
          <w:sz w:val="20"/>
          <w:szCs w:val="20"/>
          <w:rtl/>
        </w:rPr>
      </w:pPr>
      <w:r w:rsidRPr="003E2F07">
        <w:rPr>
          <w:rFonts w:asciiTheme="minorBidi" w:hAnsiTheme="minorBidi"/>
          <w:sz w:val="20"/>
          <w:szCs w:val="20"/>
          <w:rtl/>
        </w:rPr>
        <w:lastRenderedPageBreak/>
        <w:t>נורי</w:t>
      </w:r>
      <w:r w:rsidR="003E2F07" w:rsidRPr="003E2F07">
        <w:rPr>
          <w:rFonts w:asciiTheme="minorBidi" w:hAnsiTheme="minorBidi" w:hint="cs"/>
          <w:sz w:val="20"/>
          <w:szCs w:val="20"/>
          <w:rtl/>
        </w:rPr>
        <w:t xml:space="preserve"> א.</w:t>
      </w:r>
      <w:r w:rsidRPr="003E2F07">
        <w:rPr>
          <w:rFonts w:asciiTheme="minorBidi" w:hAnsiTheme="minorBidi"/>
          <w:sz w:val="20"/>
          <w:szCs w:val="20"/>
          <w:rtl/>
        </w:rPr>
        <w:t>, עדיני</w:t>
      </w:r>
      <w:r w:rsidR="003E2F07" w:rsidRPr="003E2F07">
        <w:rPr>
          <w:rFonts w:asciiTheme="minorBidi" w:hAnsiTheme="minorBidi" w:hint="cs"/>
          <w:sz w:val="20"/>
          <w:szCs w:val="20"/>
          <w:rtl/>
        </w:rPr>
        <w:t xml:space="preserve"> י.</w:t>
      </w:r>
      <w:r w:rsidRPr="003E2F07">
        <w:rPr>
          <w:rFonts w:asciiTheme="minorBidi" w:hAnsiTheme="minorBidi"/>
          <w:sz w:val="20"/>
          <w:szCs w:val="20"/>
          <w:rtl/>
        </w:rPr>
        <w:t>, קרני</w:t>
      </w:r>
      <w:r w:rsidR="003E2F07" w:rsidRPr="003E2F07">
        <w:rPr>
          <w:rFonts w:asciiTheme="minorBidi" w:hAnsiTheme="minorBidi" w:hint="cs"/>
          <w:sz w:val="20"/>
          <w:szCs w:val="20"/>
          <w:rtl/>
        </w:rPr>
        <w:t xml:space="preserve"> א.,                    </w:t>
      </w:r>
      <w:r w:rsidRPr="003E2F07">
        <w:rPr>
          <w:rFonts w:asciiTheme="minorBidi" w:hAnsiTheme="minorBidi"/>
          <w:sz w:val="20"/>
          <w:szCs w:val="20"/>
          <w:rtl/>
        </w:rPr>
        <w:t xml:space="preserve"> </w:t>
      </w:r>
      <w:r w:rsidRPr="003E2F07">
        <w:rPr>
          <w:rFonts w:asciiTheme="minorBidi" w:hAnsiTheme="minorBidi"/>
          <w:i/>
          <w:iCs/>
          <w:sz w:val="20"/>
          <w:szCs w:val="20"/>
          <w:rtl/>
        </w:rPr>
        <w:t>"</w:t>
      </w:r>
      <w:r w:rsidRPr="003E2F07">
        <w:rPr>
          <w:rFonts w:asciiTheme="minorBidi" w:hAnsiTheme="minorBidi"/>
          <w:b/>
          <w:bCs/>
          <w:i/>
          <w:iCs/>
          <w:sz w:val="20"/>
          <w:szCs w:val="20"/>
          <w:rtl/>
        </w:rPr>
        <w:t>שפה חדשה: צעד לקראת פדגוגיה מונחית מח</w:t>
      </w:r>
      <w:r w:rsidRPr="003E2F07">
        <w:rPr>
          <w:rFonts w:asciiTheme="minorBidi" w:hAnsiTheme="minorBidi"/>
          <w:i/>
          <w:iCs/>
          <w:sz w:val="20"/>
          <w:szCs w:val="20"/>
          <w:rtl/>
        </w:rPr>
        <w:t>"</w:t>
      </w:r>
      <w:r w:rsidRPr="003E2F07">
        <w:rPr>
          <w:rFonts w:asciiTheme="minorBidi" w:hAnsiTheme="minorBidi"/>
          <w:sz w:val="20"/>
          <w:szCs w:val="20"/>
          <w:rtl/>
        </w:rPr>
        <w:t xml:space="preserve"> </w:t>
      </w:r>
      <w:r w:rsidR="003E2F07" w:rsidRPr="003E2F07">
        <w:rPr>
          <w:rFonts w:asciiTheme="minorBidi" w:hAnsiTheme="minorBidi" w:hint="cs"/>
          <w:sz w:val="20"/>
          <w:szCs w:val="20"/>
          <w:rtl/>
        </w:rPr>
        <w:t xml:space="preserve">    </w:t>
      </w:r>
      <w:r w:rsidRPr="003E2F07">
        <w:rPr>
          <w:rFonts w:asciiTheme="minorBidi" w:hAnsiTheme="minorBidi"/>
          <w:sz w:val="20"/>
          <w:szCs w:val="20"/>
          <w:rtl/>
        </w:rPr>
        <w:t xml:space="preserve">הד לחינוך אוקטובר 2009. כרך פ"ד </w:t>
      </w:r>
      <w:proofErr w:type="spellStart"/>
      <w:r w:rsidRPr="003E2F07">
        <w:rPr>
          <w:rFonts w:asciiTheme="minorBidi" w:hAnsiTheme="minorBidi"/>
          <w:sz w:val="20"/>
          <w:szCs w:val="20"/>
          <w:rtl/>
        </w:rPr>
        <w:t>גליון</w:t>
      </w:r>
      <w:proofErr w:type="spellEnd"/>
      <w:r w:rsidRPr="003E2F07">
        <w:rPr>
          <w:rFonts w:asciiTheme="minorBidi" w:hAnsiTheme="minorBidi"/>
          <w:sz w:val="20"/>
          <w:szCs w:val="20"/>
          <w:rtl/>
        </w:rPr>
        <w:t xml:space="preserve"> 01 42-45. וגם </w:t>
      </w:r>
      <w:proofErr w:type="spellStart"/>
      <w:r w:rsidRPr="003E2F07">
        <w:rPr>
          <w:rFonts w:asciiTheme="minorBidi" w:hAnsiTheme="minorBidi"/>
          <w:b/>
          <w:bCs/>
          <w:sz w:val="20"/>
          <w:szCs w:val="20"/>
          <w:rtl/>
        </w:rPr>
        <w:t>מס"ע</w:t>
      </w:r>
      <w:proofErr w:type="spellEnd"/>
      <w:r w:rsidRPr="003E2F07">
        <w:rPr>
          <w:rFonts w:asciiTheme="minorBidi" w:hAnsiTheme="minorBidi"/>
          <w:sz w:val="20"/>
          <w:szCs w:val="20"/>
          <w:rtl/>
        </w:rPr>
        <w:t xml:space="preserve"> 14.10.09.</w:t>
      </w:r>
    </w:p>
    <w:p w14:paraId="5D4779C0" w14:textId="2E04ECAC" w:rsidR="00CD0048" w:rsidRPr="003E2F07" w:rsidRDefault="0009521E" w:rsidP="00FC0020">
      <w:pPr>
        <w:pStyle w:val="ListParagraph"/>
        <w:numPr>
          <w:ilvl w:val="0"/>
          <w:numId w:val="2"/>
        </w:numPr>
        <w:rPr>
          <w:rFonts w:asciiTheme="minorBidi" w:hAnsiTheme="minorBidi"/>
          <w:sz w:val="20"/>
          <w:szCs w:val="20"/>
        </w:rPr>
      </w:pPr>
      <w:r w:rsidRPr="003E2F07">
        <w:rPr>
          <w:rFonts w:asciiTheme="minorBidi" w:hAnsiTheme="minorBidi"/>
          <w:sz w:val="20"/>
          <w:szCs w:val="20"/>
          <w:rtl/>
        </w:rPr>
        <w:t>נורי</w:t>
      </w:r>
      <w:r w:rsidR="003E2F07" w:rsidRPr="003E2F07">
        <w:rPr>
          <w:rFonts w:asciiTheme="minorBidi" w:hAnsiTheme="minorBidi" w:hint="cs"/>
          <w:sz w:val="20"/>
          <w:szCs w:val="20"/>
          <w:rtl/>
        </w:rPr>
        <w:t xml:space="preserve"> א.</w:t>
      </w:r>
      <w:r w:rsidRPr="003E2F07">
        <w:rPr>
          <w:rFonts w:asciiTheme="minorBidi" w:hAnsiTheme="minorBidi"/>
          <w:sz w:val="20"/>
          <w:szCs w:val="20"/>
          <w:rtl/>
        </w:rPr>
        <w:t>, עדיני</w:t>
      </w:r>
      <w:r w:rsidR="003E2F07" w:rsidRPr="003E2F07">
        <w:rPr>
          <w:rFonts w:asciiTheme="minorBidi" w:hAnsiTheme="minorBidi" w:hint="cs"/>
          <w:sz w:val="20"/>
          <w:szCs w:val="20"/>
          <w:rtl/>
        </w:rPr>
        <w:t xml:space="preserve"> י.</w:t>
      </w:r>
      <w:r w:rsidRPr="003E2F07">
        <w:rPr>
          <w:rFonts w:asciiTheme="minorBidi" w:hAnsiTheme="minorBidi"/>
          <w:sz w:val="20"/>
          <w:szCs w:val="20"/>
          <w:rtl/>
        </w:rPr>
        <w:t xml:space="preserve">, קרני </w:t>
      </w:r>
      <w:r w:rsidR="003E2F07" w:rsidRPr="003E2F07">
        <w:rPr>
          <w:rFonts w:asciiTheme="minorBidi" w:hAnsiTheme="minorBidi" w:hint="cs"/>
          <w:sz w:val="20"/>
          <w:szCs w:val="20"/>
          <w:rtl/>
        </w:rPr>
        <w:t>א</w:t>
      </w:r>
      <w:r w:rsidR="003E2F07" w:rsidRPr="003E2F07">
        <w:rPr>
          <w:rFonts w:asciiTheme="minorBidi" w:hAnsiTheme="minorBidi" w:hint="cs"/>
          <w:b/>
          <w:bCs/>
          <w:sz w:val="20"/>
          <w:szCs w:val="20"/>
          <w:rtl/>
        </w:rPr>
        <w:t xml:space="preserve">.                 </w:t>
      </w:r>
      <w:r w:rsidR="006619A2" w:rsidRPr="003E2F07">
        <w:rPr>
          <w:rFonts w:asciiTheme="minorBidi" w:hAnsiTheme="minorBidi"/>
          <w:b/>
          <w:bCs/>
          <w:i/>
          <w:iCs/>
          <w:sz w:val="20"/>
          <w:szCs w:val="20"/>
          <w:rtl/>
        </w:rPr>
        <w:t>"</w:t>
      </w:r>
      <w:proofErr w:type="spellStart"/>
      <w:r w:rsidR="006619A2" w:rsidRPr="003E2F07">
        <w:rPr>
          <w:rFonts w:asciiTheme="minorBidi" w:hAnsiTheme="minorBidi"/>
          <w:b/>
          <w:bCs/>
          <w:i/>
          <w:iCs/>
          <w:sz w:val="20"/>
          <w:szCs w:val="20"/>
          <w:rtl/>
        </w:rPr>
        <w:t>נירופדגוגיה</w:t>
      </w:r>
      <w:proofErr w:type="spellEnd"/>
      <w:r w:rsidR="006619A2" w:rsidRPr="003E2F07">
        <w:rPr>
          <w:rFonts w:asciiTheme="minorBidi" w:hAnsiTheme="minorBidi"/>
          <w:b/>
          <w:bCs/>
          <w:i/>
          <w:iCs/>
          <w:sz w:val="20"/>
          <w:szCs w:val="20"/>
          <w:rtl/>
        </w:rPr>
        <w:t>: הזמנה לדו-שיח"</w:t>
      </w:r>
      <w:r w:rsidRPr="003E2F07">
        <w:rPr>
          <w:rFonts w:asciiTheme="minorBidi" w:hAnsiTheme="minorBidi"/>
          <w:i/>
          <w:iCs/>
          <w:sz w:val="20"/>
          <w:szCs w:val="20"/>
          <w:rtl/>
        </w:rPr>
        <w:t>,</w:t>
      </w:r>
      <w:r w:rsidR="006619A2" w:rsidRPr="003E2F07">
        <w:rPr>
          <w:rFonts w:asciiTheme="minorBidi" w:hAnsiTheme="minorBidi"/>
          <w:sz w:val="20"/>
          <w:szCs w:val="20"/>
          <w:rtl/>
        </w:rPr>
        <w:t xml:space="preserve"> </w:t>
      </w:r>
      <w:proofErr w:type="spellStart"/>
      <w:r w:rsidR="006619A2" w:rsidRPr="003E2F07">
        <w:rPr>
          <w:rFonts w:asciiTheme="minorBidi" w:hAnsiTheme="minorBidi"/>
          <w:b/>
          <w:bCs/>
          <w:sz w:val="20"/>
          <w:szCs w:val="20"/>
          <w:rtl/>
        </w:rPr>
        <w:t>מס"ע</w:t>
      </w:r>
      <w:proofErr w:type="spellEnd"/>
      <w:r w:rsidRPr="003E2F07">
        <w:rPr>
          <w:rFonts w:asciiTheme="minorBidi" w:hAnsiTheme="minorBidi"/>
          <w:sz w:val="20"/>
          <w:szCs w:val="20"/>
          <w:rtl/>
        </w:rPr>
        <w:t xml:space="preserve">, </w:t>
      </w:r>
      <w:r w:rsidR="006619A2" w:rsidRPr="003E2F07">
        <w:rPr>
          <w:rFonts w:asciiTheme="minorBidi" w:hAnsiTheme="minorBidi"/>
          <w:sz w:val="20"/>
          <w:szCs w:val="20"/>
          <w:rtl/>
        </w:rPr>
        <w:t>21-12-</w:t>
      </w:r>
      <w:r w:rsidR="00713726" w:rsidRPr="003E2F07">
        <w:rPr>
          <w:rFonts w:asciiTheme="minorBidi" w:hAnsiTheme="minorBidi"/>
          <w:sz w:val="20"/>
          <w:szCs w:val="20"/>
          <w:rtl/>
        </w:rPr>
        <w:t>20</w:t>
      </w:r>
      <w:r w:rsidR="006619A2" w:rsidRPr="003E2F07">
        <w:rPr>
          <w:rFonts w:asciiTheme="minorBidi" w:hAnsiTheme="minorBidi"/>
          <w:sz w:val="20"/>
          <w:szCs w:val="20"/>
          <w:rtl/>
        </w:rPr>
        <w:t>14 .</w:t>
      </w:r>
      <w:r w:rsidR="00D637E6" w:rsidRPr="003E2F07">
        <w:rPr>
          <w:rFonts w:asciiTheme="minorBidi" w:hAnsiTheme="minorBidi"/>
          <w:sz w:val="20"/>
          <w:szCs w:val="20"/>
          <w:rtl/>
        </w:rPr>
        <w:t xml:space="preserve"> </w:t>
      </w:r>
    </w:p>
    <w:p w14:paraId="1A16AE97" w14:textId="7BFDB626" w:rsidR="003E2F07" w:rsidRPr="003E2F07" w:rsidRDefault="003E2F07" w:rsidP="00FC0020">
      <w:pPr>
        <w:pStyle w:val="ListParagraph"/>
        <w:numPr>
          <w:ilvl w:val="0"/>
          <w:numId w:val="2"/>
        </w:numPr>
        <w:rPr>
          <w:rStyle w:val="Hyperlink"/>
          <w:rFonts w:asciiTheme="minorBidi" w:hAnsiTheme="minorBidi"/>
          <w:i/>
          <w:iCs/>
          <w:color w:val="auto"/>
          <w:sz w:val="20"/>
          <w:szCs w:val="20"/>
          <w:u w:val="none"/>
        </w:rPr>
      </w:pPr>
      <w:r w:rsidRPr="003E2F07">
        <w:rPr>
          <w:rFonts w:asciiTheme="minorBidi" w:hAnsiTheme="minorBidi"/>
          <w:sz w:val="20"/>
          <w:szCs w:val="20"/>
          <w:rtl/>
        </w:rPr>
        <w:t>עדיני</w:t>
      </w:r>
      <w:r w:rsidRPr="003E2F07">
        <w:rPr>
          <w:rFonts w:asciiTheme="minorBidi" w:hAnsiTheme="minorBidi" w:hint="cs"/>
          <w:sz w:val="20"/>
          <w:szCs w:val="20"/>
          <w:rtl/>
        </w:rPr>
        <w:t xml:space="preserve"> י.</w:t>
      </w:r>
      <w:r w:rsidRPr="003E2F07">
        <w:rPr>
          <w:rFonts w:asciiTheme="minorBidi" w:hAnsiTheme="minorBidi"/>
          <w:sz w:val="20"/>
          <w:szCs w:val="20"/>
          <w:rtl/>
        </w:rPr>
        <w:t>, נורי</w:t>
      </w:r>
      <w:r w:rsidRPr="003E2F07">
        <w:rPr>
          <w:rFonts w:asciiTheme="minorBidi" w:hAnsiTheme="minorBidi" w:hint="cs"/>
          <w:sz w:val="20"/>
          <w:szCs w:val="20"/>
          <w:rtl/>
        </w:rPr>
        <w:t xml:space="preserve"> א.</w:t>
      </w:r>
      <w:r w:rsidRPr="003E2F07">
        <w:rPr>
          <w:rFonts w:asciiTheme="minorBidi" w:hAnsiTheme="minorBidi"/>
          <w:sz w:val="20"/>
          <w:szCs w:val="20"/>
          <w:rtl/>
        </w:rPr>
        <w:t>, קרני</w:t>
      </w:r>
      <w:r w:rsidRPr="003E2F07">
        <w:rPr>
          <w:rFonts w:asciiTheme="minorBidi" w:hAnsiTheme="minorBidi" w:hint="cs"/>
          <w:sz w:val="20"/>
          <w:szCs w:val="20"/>
          <w:rtl/>
        </w:rPr>
        <w:t xml:space="preserve"> א.</w:t>
      </w:r>
      <w:r w:rsidRPr="003E2F07">
        <w:rPr>
          <w:rFonts w:asciiTheme="minorBidi" w:hAnsiTheme="minorBidi"/>
          <w:sz w:val="20"/>
          <w:szCs w:val="20"/>
          <w:rtl/>
        </w:rPr>
        <w:t xml:space="preserve">, </w:t>
      </w:r>
      <w:proofErr w:type="spellStart"/>
      <w:r w:rsidRPr="003E2F07">
        <w:rPr>
          <w:rFonts w:asciiTheme="minorBidi" w:hAnsiTheme="minorBidi"/>
          <w:sz w:val="20"/>
          <w:szCs w:val="20"/>
          <w:rtl/>
        </w:rPr>
        <w:t>רוטמן</w:t>
      </w:r>
      <w:proofErr w:type="spellEnd"/>
      <w:r w:rsidRPr="003E2F07">
        <w:rPr>
          <w:rFonts w:asciiTheme="minorBidi" w:hAnsiTheme="minorBidi" w:hint="cs"/>
          <w:sz w:val="20"/>
          <w:szCs w:val="20"/>
          <w:rtl/>
        </w:rPr>
        <w:t xml:space="preserve"> ע.</w:t>
      </w:r>
      <w:r w:rsidRPr="003E2F07">
        <w:rPr>
          <w:rStyle w:val="Hyperlink"/>
          <w:rFonts w:asciiTheme="minorBidi" w:hAnsiTheme="minorBidi"/>
          <w:color w:val="auto"/>
          <w:sz w:val="20"/>
          <w:szCs w:val="20"/>
          <w:u w:val="none"/>
          <w:rtl/>
        </w:rPr>
        <w:t>.</w:t>
      </w:r>
      <w:r w:rsidRPr="003E2F07">
        <w:rPr>
          <w:rStyle w:val="Hyperlink"/>
          <w:rFonts w:asciiTheme="minorBidi" w:hAnsiTheme="minorBidi" w:hint="cs"/>
          <w:color w:val="auto"/>
          <w:sz w:val="20"/>
          <w:szCs w:val="20"/>
          <w:u w:val="none"/>
          <w:rtl/>
        </w:rPr>
        <w:t xml:space="preserve">  </w:t>
      </w:r>
      <w:r w:rsidRPr="003E2F07">
        <w:rPr>
          <w:rStyle w:val="Hyperlink"/>
          <w:rFonts w:asciiTheme="minorBidi" w:hAnsiTheme="minorBidi"/>
          <w:color w:val="auto"/>
          <w:sz w:val="20"/>
          <w:szCs w:val="20"/>
          <w:u w:val="none"/>
          <w:rtl/>
        </w:rPr>
        <w:t xml:space="preserve"> </w:t>
      </w:r>
      <w:r w:rsidRPr="003E2F07">
        <w:rPr>
          <w:rFonts w:asciiTheme="minorBidi" w:hAnsiTheme="minorBidi"/>
          <w:b/>
          <w:bCs/>
          <w:i/>
          <w:iCs/>
          <w:sz w:val="20"/>
          <w:szCs w:val="20"/>
          <w:rtl/>
        </w:rPr>
        <w:t>נירו פדגוגיה לא על המוטיבציה (</w:t>
      </w:r>
      <w:proofErr w:type="spellStart"/>
      <w:r w:rsidRPr="003E2F07">
        <w:rPr>
          <w:rFonts w:asciiTheme="minorBidi" w:hAnsiTheme="minorBidi"/>
          <w:b/>
          <w:bCs/>
          <w:i/>
          <w:iCs/>
          <w:sz w:val="20"/>
          <w:szCs w:val="20"/>
          <w:rtl/>
        </w:rPr>
        <w:t>האינדוודואלית</w:t>
      </w:r>
      <w:proofErr w:type="spellEnd"/>
      <w:r w:rsidRPr="003E2F07">
        <w:rPr>
          <w:rFonts w:asciiTheme="minorBidi" w:hAnsiTheme="minorBidi"/>
          <w:b/>
          <w:bCs/>
          <w:i/>
          <w:iCs/>
          <w:sz w:val="20"/>
          <w:szCs w:val="20"/>
          <w:rtl/>
        </w:rPr>
        <w:t>) לבדה</w:t>
      </w:r>
      <w:r w:rsidRPr="003E2F07">
        <w:rPr>
          <w:rFonts w:asciiTheme="minorBidi" w:hAnsiTheme="minorBidi"/>
          <w:i/>
          <w:iCs/>
          <w:sz w:val="20"/>
          <w:szCs w:val="20"/>
          <w:rtl/>
        </w:rPr>
        <w:t xml:space="preserve">. </w:t>
      </w:r>
      <w:r>
        <w:rPr>
          <w:rFonts w:asciiTheme="minorBidi" w:hAnsiTheme="minorBidi" w:hint="cs"/>
          <w:i/>
          <w:iCs/>
          <w:sz w:val="20"/>
          <w:szCs w:val="20"/>
          <w:rtl/>
        </w:rPr>
        <w:t xml:space="preserve">     </w:t>
      </w:r>
      <w:proofErr w:type="spellStart"/>
      <w:r w:rsidRPr="003E2F07">
        <w:rPr>
          <w:rFonts w:asciiTheme="minorBidi" w:hAnsiTheme="minorBidi"/>
          <w:b/>
          <w:bCs/>
          <w:i/>
          <w:iCs/>
          <w:sz w:val="20"/>
          <w:szCs w:val="20"/>
          <w:rtl/>
        </w:rPr>
        <w:t>מס"ע</w:t>
      </w:r>
      <w:proofErr w:type="spellEnd"/>
      <w:r w:rsidRPr="003E2F07">
        <w:rPr>
          <w:rFonts w:asciiTheme="minorBidi" w:hAnsiTheme="minorBidi"/>
          <w:i/>
          <w:iCs/>
          <w:sz w:val="20"/>
          <w:szCs w:val="20"/>
          <w:rtl/>
        </w:rPr>
        <w:t xml:space="preserve"> 16.11.2012</w:t>
      </w:r>
    </w:p>
    <w:p w14:paraId="7334A9A6" w14:textId="2AB2782B" w:rsidR="00CD0048" w:rsidRPr="003E2F07" w:rsidRDefault="003E2F07" w:rsidP="00A507CC">
      <w:pPr>
        <w:pStyle w:val="ListParagraph"/>
        <w:numPr>
          <w:ilvl w:val="0"/>
          <w:numId w:val="2"/>
        </w:numPr>
        <w:rPr>
          <w:sz w:val="20"/>
          <w:szCs w:val="20"/>
          <w:rtl/>
        </w:rPr>
      </w:pPr>
      <w:r w:rsidRPr="003E2F07">
        <w:rPr>
          <w:rFonts w:asciiTheme="minorBidi" w:hAnsiTheme="minorBidi"/>
          <w:sz w:val="20"/>
          <w:szCs w:val="20"/>
          <w:rtl/>
        </w:rPr>
        <w:t>נורי</w:t>
      </w:r>
      <w:r w:rsidRPr="003E2F07">
        <w:rPr>
          <w:rFonts w:asciiTheme="minorBidi" w:hAnsiTheme="minorBidi" w:hint="cs"/>
          <w:sz w:val="20"/>
          <w:szCs w:val="20"/>
          <w:rtl/>
        </w:rPr>
        <w:t xml:space="preserve"> א.</w:t>
      </w:r>
      <w:r w:rsidRPr="003E2F07">
        <w:rPr>
          <w:rFonts w:asciiTheme="minorBidi" w:hAnsiTheme="minorBidi"/>
          <w:sz w:val="20"/>
          <w:szCs w:val="20"/>
          <w:rtl/>
        </w:rPr>
        <w:t>, עדיני</w:t>
      </w:r>
      <w:r w:rsidRPr="003E2F07">
        <w:rPr>
          <w:rFonts w:asciiTheme="minorBidi" w:hAnsiTheme="minorBidi" w:hint="cs"/>
          <w:sz w:val="20"/>
          <w:szCs w:val="20"/>
          <w:rtl/>
        </w:rPr>
        <w:t xml:space="preserve"> י.</w:t>
      </w:r>
      <w:r w:rsidRPr="003E2F07">
        <w:rPr>
          <w:rFonts w:asciiTheme="minorBidi" w:hAnsiTheme="minorBidi"/>
          <w:sz w:val="20"/>
          <w:szCs w:val="20"/>
          <w:rtl/>
        </w:rPr>
        <w:t xml:space="preserve">, קרני </w:t>
      </w:r>
      <w:r w:rsidRPr="003E2F07">
        <w:rPr>
          <w:rFonts w:asciiTheme="minorBidi" w:hAnsiTheme="minorBidi" w:hint="cs"/>
          <w:sz w:val="20"/>
          <w:szCs w:val="20"/>
          <w:rtl/>
        </w:rPr>
        <w:t xml:space="preserve"> א.                </w:t>
      </w:r>
      <w:proofErr w:type="spellStart"/>
      <w:r w:rsidR="00CD0048" w:rsidRPr="003E2F07">
        <w:rPr>
          <w:rFonts w:hint="cs"/>
          <w:b/>
          <w:bCs/>
          <w:sz w:val="20"/>
          <w:szCs w:val="20"/>
          <w:rtl/>
        </w:rPr>
        <w:t>נירופדגוגיה</w:t>
      </w:r>
      <w:proofErr w:type="spellEnd"/>
      <w:r w:rsidR="00CD0048" w:rsidRPr="003E2F07">
        <w:rPr>
          <w:rFonts w:hint="cs"/>
          <w:b/>
          <w:bCs/>
          <w:sz w:val="20"/>
          <w:szCs w:val="20"/>
          <w:rtl/>
        </w:rPr>
        <w:t>: קווי מתאר ללמידה</w:t>
      </w:r>
      <w:r w:rsidRPr="003E2F07">
        <w:rPr>
          <w:rFonts w:hint="cs"/>
          <w:sz w:val="20"/>
          <w:szCs w:val="20"/>
          <w:rtl/>
        </w:rPr>
        <w:t xml:space="preserve">. </w:t>
      </w:r>
      <w:proofErr w:type="spellStart"/>
      <w:r w:rsidRPr="003E2F07">
        <w:rPr>
          <w:rFonts w:hint="cs"/>
          <w:b/>
          <w:bCs/>
          <w:sz w:val="20"/>
          <w:szCs w:val="20"/>
          <w:rtl/>
        </w:rPr>
        <w:t>מס"ע</w:t>
      </w:r>
      <w:proofErr w:type="spellEnd"/>
      <w:r w:rsidR="00CD0048" w:rsidRPr="003E2F07">
        <w:rPr>
          <w:rFonts w:hint="cs"/>
          <w:sz w:val="20"/>
          <w:szCs w:val="20"/>
          <w:rtl/>
        </w:rPr>
        <w:t xml:space="preserve"> .4.8.</w:t>
      </w:r>
      <w:r w:rsidR="00713726" w:rsidRPr="003E2F07">
        <w:rPr>
          <w:rFonts w:hint="cs"/>
          <w:sz w:val="20"/>
          <w:szCs w:val="20"/>
          <w:rtl/>
        </w:rPr>
        <w:t>20</w:t>
      </w:r>
      <w:r w:rsidR="00CD0048" w:rsidRPr="003E2F07">
        <w:rPr>
          <w:rFonts w:hint="cs"/>
          <w:sz w:val="20"/>
          <w:szCs w:val="20"/>
          <w:rtl/>
        </w:rPr>
        <w:t xml:space="preserve">11   </w:t>
      </w:r>
    </w:p>
    <w:p w14:paraId="465D3A7E" w14:textId="1BB8E02A" w:rsidR="00512AEF" w:rsidRPr="003E2F07" w:rsidRDefault="00512AEF" w:rsidP="00EB29AE">
      <w:pPr>
        <w:rPr>
          <w:sz w:val="20"/>
          <w:szCs w:val="20"/>
        </w:rPr>
      </w:pPr>
    </w:p>
    <w:p w14:paraId="0199D0EA" w14:textId="77777777" w:rsidR="00CD0048" w:rsidRDefault="00CD0048" w:rsidP="00EB29AE"/>
    <w:p w14:paraId="04F04C05" w14:textId="77777777" w:rsidR="00CD0048" w:rsidRDefault="00CD0048" w:rsidP="00EB29AE"/>
    <w:p w14:paraId="11A11956" w14:textId="77777777" w:rsidR="00CD0048" w:rsidRDefault="00CD0048" w:rsidP="00EB29AE"/>
    <w:p w14:paraId="6C55BC15" w14:textId="77777777" w:rsidR="0049710B" w:rsidRDefault="00512AEF" w:rsidP="00EB29AE">
      <w:pPr>
        <w:rPr>
          <w:rtl/>
        </w:rPr>
      </w:pPr>
      <w:r>
        <w:rPr>
          <w:rFonts w:hint="cs"/>
          <w:rtl/>
        </w:rPr>
        <w:t xml:space="preserve"> </w:t>
      </w:r>
    </w:p>
    <w:sectPr w:rsidR="0049710B" w:rsidSect="00813D48">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41BD5" w14:textId="77777777" w:rsidR="00D141F2" w:rsidRDefault="00D141F2" w:rsidP="00E90D11">
      <w:r>
        <w:separator/>
      </w:r>
    </w:p>
  </w:endnote>
  <w:endnote w:type="continuationSeparator" w:id="0">
    <w:p w14:paraId="08D58D29" w14:textId="77777777" w:rsidR="00D141F2" w:rsidRDefault="00D141F2" w:rsidP="00E9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92981231"/>
      <w:docPartObj>
        <w:docPartGallery w:val="Page Numbers (Bottom of Page)"/>
        <w:docPartUnique/>
      </w:docPartObj>
    </w:sdtPr>
    <w:sdtEndPr/>
    <w:sdtContent>
      <w:p w14:paraId="0E78CA56" w14:textId="77777777" w:rsidR="00DC264E" w:rsidRDefault="00167C3C">
        <w:pPr>
          <w:pStyle w:val="Footer"/>
          <w:jc w:val="center"/>
          <w:rPr>
            <w:rtl/>
            <w:cs/>
          </w:rPr>
        </w:pPr>
        <w:r>
          <w:fldChar w:fldCharType="begin"/>
        </w:r>
        <w:r w:rsidR="00DC264E">
          <w:rPr>
            <w:rtl/>
            <w:cs/>
          </w:rPr>
          <w:instrText>PAGE   \* MERGEFORMAT</w:instrText>
        </w:r>
        <w:r>
          <w:fldChar w:fldCharType="separate"/>
        </w:r>
        <w:r w:rsidR="003F2CAE" w:rsidRPr="003F2CAE">
          <w:rPr>
            <w:noProof/>
            <w:rtl/>
            <w:lang w:val="he-IL"/>
          </w:rPr>
          <w:t>1</w:t>
        </w:r>
        <w:r>
          <w:fldChar w:fldCharType="end"/>
        </w:r>
      </w:p>
    </w:sdtContent>
  </w:sdt>
  <w:p w14:paraId="4AF70A1A" w14:textId="77777777" w:rsidR="00DC264E" w:rsidRDefault="00DC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6C2E1" w14:textId="77777777" w:rsidR="00D141F2" w:rsidRDefault="00D141F2" w:rsidP="00E90D11">
      <w:r>
        <w:separator/>
      </w:r>
    </w:p>
  </w:footnote>
  <w:footnote w:type="continuationSeparator" w:id="0">
    <w:p w14:paraId="699F4C08" w14:textId="77777777" w:rsidR="00D141F2" w:rsidRDefault="00D141F2" w:rsidP="00E90D11">
      <w:r>
        <w:continuationSeparator/>
      </w:r>
    </w:p>
  </w:footnote>
  <w:footnote w:id="1">
    <w:p w14:paraId="5C20863D" w14:textId="77777777" w:rsidR="00DC264E" w:rsidRDefault="00DC264E">
      <w:pPr>
        <w:pStyle w:val="FootnoteText"/>
        <w:rPr>
          <w:rtl/>
        </w:rPr>
      </w:pPr>
      <w:r>
        <w:rPr>
          <w:rStyle w:val="FootnoteReference"/>
        </w:rPr>
        <w:footnoteRef/>
      </w:r>
      <w:r>
        <w:rPr>
          <w:rtl/>
        </w:rPr>
        <w:t xml:space="preserve"> </w:t>
      </w:r>
      <w:proofErr w:type="spellStart"/>
      <w:r>
        <w:rPr>
          <w:rFonts w:hint="cs"/>
          <w:rtl/>
        </w:rPr>
        <w:t>ע.לווינס</w:t>
      </w:r>
      <w:proofErr w:type="spellEnd"/>
      <w:r>
        <w:rPr>
          <w:rFonts w:hint="cs"/>
          <w:rtl/>
        </w:rPr>
        <w:t>, כוליות ואינסוף- מסה על החיצוניות, מאגנס, 2010.</w:t>
      </w:r>
    </w:p>
  </w:footnote>
  <w:footnote w:id="2">
    <w:p w14:paraId="66CAA986" w14:textId="77777777" w:rsidR="00DC264E" w:rsidRDefault="00DC264E">
      <w:pPr>
        <w:pStyle w:val="FootnoteText"/>
        <w:rPr>
          <w:rtl/>
        </w:rPr>
      </w:pPr>
      <w:r>
        <w:rPr>
          <w:rStyle w:val="FootnoteReference"/>
        </w:rPr>
        <w:footnoteRef/>
      </w:r>
      <w:r>
        <w:rPr>
          <w:rtl/>
        </w:rPr>
        <w:t xml:space="preserve"> </w:t>
      </w:r>
      <w:r>
        <w:rPr>
          <w:rFonts w:hint="cs"/>
          <w:rtl/>
        </w:rPr>
        <w:t xml:space="preserve">י. קורצ'אק, כיצד לאהוב ילדים, הקיבוץ המאוחד, 1978, עמ' 10. </w:t>
      </w:r>
    </w:p>
  </w:footnote>
  <w:footnote w:id="3">
    <w:p w14:paraId="07D671F1" w14:textId="77777777" w:rsidR="00DC264E" w:rsidRDefault="00DC264E">
      <w:pPr>
        <w:pStyle w:val="FootnoteText"/>
      </w:pPr>
      <w:r>
        <w:rPr>
          <w:rStyle w:val="FootnoteReference"/>
        </w:rPr>
        <w:footnoteRef/>
      </w:r>
      <w:r>
        <w:rPr>
          <w:rtl/>
        </w:rPr>
        <w:t xml:space="preserve"> </w:t>
      </w:r>
      <w:r>
        <w:rPr>
          <w:rFonts w:hint="cs"/>
          <w:rtl/>
        </w:rPr>
        <w:t xml:space="preserve">מעניין לציין כי עם פרסומו של מאמרנו הראשון "שפה חדשה" בהד החינוך כתב העורך פרו' הרפז כי: יתכן </w:t>
      </w:r>
      <w:proofErr w:type="spellStart"/>
      <w:r>
        <w:rPr>
          <w:rFonts w:hint="cs"/>
          <w:rtl/>
        </w:rPr>
        <w:t>והנירו</w:t>
      </w:r>
      <w:proofErr w:type="spellEnd"/>
      <w:r>
        <w:rPr>
          <w:rFonts w:hint="cs"/>
          <w:rtl/>
        </w:rPr>
        <w:t xml:space="preserve"> פדגוגיה הוא הדבר הגדול הבא בתחום החינוך. ויפה לציין כי לפני שנה נפתחה מחלקה לנירו פדגוגיה במכללת אחווה ועוד היד נטויה. </w:t>
      </w:r>
    </w:p>
  </w:footnote>
  <w:footnote w:id="4">
    <w:p w14:paraId="48DDF27B" w14:textId="77777777" w:rsidR="00DC264E" w:rsidRDefault="00DC264E" w:rsidP="00500B01">
      <w:pPr>
        <w:pStyle w:val="FootnoteText"/>
      </w:pPr>
      <w:r>
        <w:rPr>
          <w:rStyle w:val="FootnoteReference"/>
        </w:rPr>
        <w:footnoteRef/>
      </w:r>
      <w:r>
        <w:rPr>
          <w:rFonts w:hint="cs"/>
          <w:rtl/>
        </w:rPr>
        <w:t xml:space="preserve"> ראה להלן הקונסטרוקציה הפילוסופית.</w:t>
      </w:r>
    </w:p>
  </w:footnote>
  <w:footnote w:id="5">
    <w:p w14:paraId="05AC40EA" w14:textId="77777777" w:rsidR="00DC264E" w:rsidRDefault="00DC264E">
      <w:pPr>
        <w:pStyle w:val="FootnoteText"/>
        <w:rPr>
          <w:rtl/>
        </w:rPr>
      </w:pPr>
      <w:r>
        <w:rPr>
          <w:rStyle w:val="FootnoteReference"/>
        </w:rPr>
        <w:footnoteRef/>
      </w:r>
      <w:r>
        <w:rPr>
          <w:rtl/>
        </w:rPr>
        <w:t xml:space="preserve"> </w:t>
      </w:r>
      <w:r>
        <w:rPr>
          <w:rFonts w:hint="cs"/>
          <w:rtl/>
        </w:rPr>
        <w:t xml:space="preserve">הנחנו כי אם המתודה ליצירת שיח תצליח להזיז נקודה במרכז הרי שנוכל להסיק שגם בנקודות </w:t>
      </w:r>
      <w:proofErr w:type="spellStart"/>
      <w:r>
        <w:rPr>
          <w:rFonts w:hint="cs"/>
          <w:rtl/>
        </w:rPr>
        <w:t>פראפריאליות</w:t>
      </w:r>
      <w:proofErr w:type="spellEnd"/>
      <w:r>
        <w:rPr>
          <w:rFonts w:hint="cs"/>
          <w:rtl/>
        </w:rPr>
        <w:t xml:space="preserve"> יותר של השיח היא תניב פרי.</w:t>
      </w:r>
    </w:p>
  </w:footnote>
  <w:footnote w:id="6">
    <w:p w14:paraId="3C42F786" w14:textId="77777777" w:rsidR="00DC264E" w:rsidRDefault="00DC264E">
      <w:pPr>
        <w:pStyle w:val="FootnoteText"/>
        <w:rPr>
          <w:rtl/>
        </w:rPr>
      </w:pPr>
      <w:r>
        <w:rPr>
          <w:rStyle w:val="FootnoteReference"/>
        </w:rPr>
        <w:footnoteRef/>
      </w:r>
      <w:r>
        <w:rPr>
          <w:rtl/>
        </w:rPr>
        <w:t xml:space="preserve"> </w:t>
      </w:r>
      <w:r>
        <w:rPr>
          <w:rFonts w:hint="cs"/>
          <w:rtl/>
        </w:rPr>
        <w:t xml:space="preserve">מאמר זה נכתב תוך התייחסות לשיטתו של ו. ג'ימס בשיחות למורים. </w:t>
      </w:r>
      <w:proofErr w:type="spellStart"/>
      <w:proofErr w:type="gramStart"/>
      <w:r>
        <w:t>W.James</w:t>
      </w:r>
      <w:proofErr w:type="spellEnd"/>
      <w:proofErr w:type="gramEnd"/>
      <w:r>
        <w:t xml:space="preserve">, Talks To Teachers, London,1958. </w:t>
      </w:r>
      <w:r>
        <w:rPr>
          <w:rFonts w:hint="cs"/>
          <w:rtl/>
        </w:rPr>
        <w:t xml:space="preserve"> .</w:t>
      </w:r>
    </w:p>
  </w:footnote>
  <w:footnote w:id="7">
    <w:p w14:paraId="701E9117" w14:textId="77777777" w:rsidR="00DC264E" w:rsidRDefault="00DC264E" w:rsidP="006E2929">
      <w:pPr>
        <w:pStyle w:val="FootnoteText"/>
        <w:rPr>
          <w:rtl/>
        </w:rPr>
      </w:pPr>
      <w:r>
        <w:rPr>
          <w:rStyle w:val="FootnoteReference"/>
        </w:rPr>
        <w:footnoteRef/>
      </w:r>
      <w:r>
        <w:rPr>
          <w:rtl/>
        </w:rPr>
        <w:t xml:space="preserve"> </w:t>
      </w:r>
      <w:proofErr w:type="spellStart"/>
      <w:proofErr w:type="gramStart"/>
      <w:r>
        <w:t>Maind,Brain</w:t>
      </w:r>
      <w:proofErr w:type="gramEnd"/>
      <w:r>
        <w:t>,Education</w:t>
      </w:r>
      <w:proofErr w:type="spellEnd"/>
      <w:r>
        <w:t xml:space="preserve"> </w:t>
      </w:r>
      <w:r>
        <w:rPr>
          <w:rFonts w:hint="cs"/>
          <w:rtl/>
        </w:rPr>
        <w:t xml:space="preserve"> או נירו חינוך הם השמות הנפוצים בעולם לתחום העוסק בקשר בין חקר המח וחינוך. </w:t>
      </w:r>
    </w:p>
  </w:footnote>
  <w:footnote w:id="8">
    <w:p w14:paraId="5FB10F26" w14:textId="77777777" w:rsidR="00DC264E" w:rsidRDefault="00DC264E">
      <w:pPr>
        <w:pStyle w:val="FootnoteText"/>
      </w:pPr>
      <w:r>
        <w:rPr>
          <w:rStyle w:val="FootnoteReference"/>
        </w:rPr>
        <w:footnoteRef/>
      </w:r>
      <w:r>
        <w:rPr>
          <w:rtl/>
        </w:rPr>
        <w:t xml:space="preserve"> </w:t>
      </w:r>
      <w:r>
        <w:rPr>
          <w:rFonts w:hint="cs"/>
          <w:rtl/>
        </w:rPr>
        <w:t xml:space="preserve">ראו בכלליות. א. מאיר, כוכב מיעקב, חייו ויצירתו של פ. רוזנצוויג, מאגנס, תשנ"ד.  </w:t>
      </w:r>
    </w:p>
  </w:footnote>
  <w:footnote w:id="9">
    <w:p w14:paraId="269EFEF2" w14:textId="77777777" w:rsidR="00DC264E" w:rsidRDefault="00DC264E">
      <w:pPr>
        <w:pStyle w:val="FootnoteText"/>
        <w:rPr>
          <w:rtl/>
        </w:rPr>
      </w:pPr>
      <w:r>
        <w:rPr>
          <w:rStyle w:val="FootnoteReference"/>
        </w:rPr>
        <w:footnoteRef/>
      </w:r>
      <w:r>
        <w:rPr>
          <w:rtl/>
        </w:rPr>
        <w:t xml:space="preserve"> </w:t>
      </w:r>
      <w:r>
        <w:rPr>
          <w:rFonts w:hint="cs"/>
          <w:rtl/>
        </w:rPr>
        <w:t xml:space="preserve">כך למשל ראו. ע. </w:t>
      </w:r>
      <w:proofErr w:type="spellStart"/>
      <w:r>
        <w:rPr>
          <w:rFonts w:hint="cs"/>
          <w:rtl/>
        </w:rPr>
        <w:t>לווינס</w:t>
      </w:r>
      <w:proofErr w:type="spellEnd"/>
      <w:r>
        <w:rPr>
          <w:rFonts w:hint="cs"/>
          <w:rtl/>
        </w:rPr>
        <w:t xml:space="preserve">, אתיקה והאינסופי, שיחות עם פיליפ נמו, מאגנס, עמ' 67-71. </w:t>
      </w:r>
    </w:p>
  </w:footnote>
  <w:footnote w:id="10">
    <w:p w14:paraId="3CA75119" w14:textId="77777777" w:rsidR="00DC264E" w:rsidRDefault="00DC264E" w:rsidP="00155D4F">
      <w:pPr>
        <w:pStyle w:val="FootnoteText"/>
        <w:rPr>
          <w:rtl/>
        </w:rPr>
      </w:pPr>
      <w:r>
        <w:rPr>
          <w:rStyle w:val="FootnoteReference"/>
        </w:rPr>
        <w:footnoteRef/>
      </w:r>
      <w:r>
        <w:rPr>
          <w:rtl/>
        </w:rPr>
        <w:t xml:space="preserve"> </w:t>
      </w:r>
      <w:r>
        <w:rPr>
          <w:rFonts w:hint="cs"/>
          <w:rtl/>
        </w:rPr>
        <w:t>ביסודה המתודה עובדת הלוך ושוב. העשרת החינוך ע"י המדע וחוזר חלילה העשרת המדע ע"י החינוך. אולם נקודת המוצא היא העשרת החינוך ע"י המדע.</w:t>
      </w:r>
    </w:p>
  </w:footnote>
  <w:footnote w:id="11">
    <w:p w14:paraId="79DEF4FC" w14:textId="77777777" w:rsidR="00DC264E" w:rsidRDefault="00DC264E" w:rsidP="00BD5B10">
      <w:pPr>
        <w:pStyle w:val="FootnoteText"/>
        <w:rPr>
          <w:rtl/>
        </w:rPr>
      </w:pPr>
      <w:r>
        <w:rPr>
          <w:rStyle w:val="FootnoteReference"/>
        </w:rPr>
        <w:footnoteRef/>
      </w:r>
      <w:r>
        <w:rPr>
          <w:rtl/>
        </w:rPr>
        <w:t xml:space="preserve"> </w:t>
      </w:r>
      <w:r>
        <w:rPr>
          <w:rFonts w:hint="cs"/>
          <w:rtl/>
        </w:rPr>
        <w:t>פ. רוזנצוויג, כוכב הגאולה, ביאליק, 1970, עמ'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D7967"/>
    <w:multiLevelType w:val="hybridMultilevel"/>
    <w:tmpl w:val="AEBE2A24"/>
    <w:lvl w:ilvl="0" w:tplc="5950CE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F1369"/>
    <w:multiLevelType w:val="hybridMultilevel"/>
    <w:tmpl w:val="C3FA0902"/>
    <w:lvl w:ilvl="0" w:tplc="E432066C">
      <w:start w:val="1"/>
      <w:numFmt w:val="decimal"/>
      <w:lvlText w:val="%1."/>
      <w:lvlJc w:val="left"/>
      <w:pPr>
        <w:ind w:left="720" w:hanging="360"/>
      </w:pPr>
      <w:rPr>
        <w:rFonts w:asciiTheme="minorHAnsi" w:eastAsiaTheme="minorHAnsi" w:hAnsiTheme="minorHAnsi" w:cstheme="minorBidi"/>
        <w:color w:val="432000"/>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AB"/>
    <w:rsid w:val="00004E1A"/>
    <w:rsid w:val="000129AB"/>
    <w:rsid w:val="00021AF7"/>
    <w:rsid w:val="00026759"/>
    <w:rsid w:val="00033747"/>
    <w:rsid w:val="0003757F"/>
    <w:rsid w:val="00042C45"/>
    <w:rsid w:val="00051422"/>
    <w:rsid w:val="0006671E"/>
    <w:rsid w:val="00066B6A"/>
    <w:rsid w:val="00067A5A"/>
    <w:rsid w:val="00070324"/>
    <w:rsid w:val="00072F30"/>
    <w:rsid w:val="0009521E"/>
    <w:rsid w:val="000B1435"/>
    <w:rsid w:val="000C4118"/>
    <w:rsid w:val="000C4C6A"/>
    <w:rsid w:val="000D44CB"/>
    <w:rsid w:val="000F5C7D"/>
    <w:rsid w:val="00104AD4"/>
    <w:rsid w:val="00134507"/>
    <w:rsid w:val="0014155F"/>
    <w:rsid w:val="00144BDE"/>
    <w:rsid w:val="00155D4F"/>
    <w:rsid w:val="00167C3C"/>
    <w:rsid w:val="00175E67"/>
    <w:rsid w:val="00197215"/>
    <w:rsid w:val="001A6888"/>
    <w:rsid w:val="001D421A"/>
    <w:rsid w:val="001D5DA4"/>
    <w:rsid w:val="001F2B3D"/>
    <w:rsid w:val="001F3366"/>
    <w:rsid w:val="00241469"/>
    <w:rsid w:val="002549B8"/>
    <w:rsid w:val="00267769"/>
    <w:rsid w:val="0027437B"/>
    <w:rsid w:val="00274B40"/>
    <w:rsid w:val="002F0E38"/>
    <w:rsid w:val="002F1A87"/>
    <w:rsid w:val="00326FAF"/>
    <w:rsid w:val="00334C35"/>
    <w:rsid w:val="003620E1"/>
    <w:rsid w:val="00363A99"/>
    <w:rsid w:val="00365E6D"/>
    <w:rsid w:val="003A070A"/>
    <w:rsid w:val="003A674A"/>
    <w:rsid w:val="003B1A0C"/>
    <w:rsid w:val="003B2596"/>
    <w:rsid w:val="003B2C97"/>
    <w:rsid w:val="003B4ED0"/>
    <w:rsid w:val="003C6009"/>
    <w:rsid w:val="003E2F07"/>
    <w:rsid w:val="003E5579"/>
    <w:rsid w:val="003F2CAE"/>
    <w:rsid w:val="003F3434"/>
    <w:rsid w:val="003F3ED3"/>
    <w:rsid w:val="003F5029"/>
    <w:rsid w:val="003F5A2B"/>
    <w:rsid w:val="00401930"/>
    <w:rsid w:val="004213B3"/>
    <w:rsid w:val="00421E3C"/>
    <w:rsid w:val="00441A47"/>
    <w:rsid w:val="00452C3D"/>
    <w:rsid w:val="004549A0"/>
    <w:rsid w:val="0046557B"/>
    <w:rsid w:val="00485F04"/>
    <w:rsid w:val="0049710B"/>
    <w:rsid w:val="004A1FA1"/>
    <w:rsid w:val="004D4AB7"/>
    <w:rsid w:val="004F7D18"/>
    <w:rsid w:val="00500B01"/>
    <w:rsid w:val="005112F8"/>
    <w:rsid w:val="00512AEF"/>
    <w:rsid w:val="00541220"/>
    <w:rsid w:val="00541734"/>
    <w:rsid w:val="005508EB"/>
    <w:rsid w:val="00552555"/>
    <w:rsid w:val="00556FEC"/>
    <w:rsid w:val="00571B92"/>
    <w:rsid w:val="0057247A"/>
    <w:rsid w:val="00582388"/>
    <w:rsid w:val="00584D99"/>
    <w:rsid w:val="00587987"/>
    <w:rsid w:val="00593AF7"/>
    <w:rsid w:val="005B7563"/>
    <w:rsid w:val="005C23EE"/>
    <w:rsid w:val="005C6278"/>
    <w:rsid w:val="005E6195"/>
    <w:rsid w:val="005F6EE0"/>
    <w:rsid w:val="00606A9F"/>
    <w:rsid w:val="006108A3"/>
    <w:rsid w:val="006133E6"/>
    <w:rsid w:val="00616256"/>
    <w:rsid w:val="00616B7A"/>
    <w:rsid w:val="006331C3"/>
    <w:rsid w:val="006478AE"/>
    <w:rsid w:val="00653067"/>
    <w:rsid w:val="00657116"/>
    <w:rsid w:val="006619A2"/>
    <w:rsid w:val="00675256"/>
    <w:rsid w:val="006865E0"/>
    <w:rsid w:val="006E2929"/>
    <w:rsid w:val="006E4C4F"/>
    <w:rsid w:val="006E73A2"/>
    <w:rsid w:val="006F4181"/>
    <w:rsid w:val="006F78EA"/>
    <w:rsid w:val="007052D3"/>
    <w:rsid w:val="00713726"/>
    <w:rsid w:val="00744A4E"/>
    <w:rsid w:val="0079049B"/>
    <w:rsid w:val="0079552F"/>
    <w:rsid w:val="007B0943"/>
    <w:rsid w:val="007E2CE9"/>
    <w:rsid w:val="007F0886"/>
    <w:rsid w:val="007F0E95"/>
    <w:rsid w:val="007F4499"/>
    <w:rsid w:val="008041ED"/>
    <w:rsid w:val="00813D48"/>
    <w:rsid w:val="00833C38"/>
    <w:rsid w:val="00850007"/>
    <w:rsid w:val="008530A2"/>
    <w:rsid w:val="0088169D"/>
    <w:rsid w:val="0089352A"/>
    <w:rsid w:val="008A1250"/>
    <w:rsid w:val="008B184E"/>
    <w:rsid w:val="008B2CFB"/>
    <w:rsid w:val="008C25B4"/>
    <w:rsid w:val="00903C14"/>
    <w:rsid w:val="00911C1E"/>
    <w:rsid w:val="00943788"/>
    <w:rsid w:val="009649A9"/>
    <w:rsid w:val="00965790"/>
    <w:rsid w:val="009834FF"/>
    <w:rsid w:val="00986AAC"/>
    <w:rsid w:val="00990073"/>
    <w:rsid w:val="00990C67"/>
    <w:rsid w:val="009912A0"/>
    <w:rsid w:val="009E213A"/>
    <w:rsid w:val="009F65AB"/>
    <w:rsid w:val="00A10D5D"/>
    <w:rsid w:val="00A25A78"/>
    <w:rsid w:val="00A26D3F"/>
    <w:rsid w:val="00A32F19"/>
    <w:rsid w:val="00A507CC"/>
    <w:rsid w:val="00A53958"/>
    <w:rsid w:val="00A6779B"/>
    <w:rsid w:val="00A737FD"/>
    <w:rsid w:val="00A753CD"/>
    <w:rsid w:val="00A84762"/>
    <w:rsid w:val="00AA6CB6"/>
    <w:rsid w:val="00AB2E27"/>
    <w:rsid w:val="00AB4F00"/>
    <w:rsid w:val="00AC27DB"/>
    <w:rsid w:val="00B06D7C"/>
    <w:rsid w:val="00B114B3"/>
    <w:rsid w:val="00B23969"/>
    <w:rsid w:val="00B408EC"/>
    <w:rsid w:val="00B71337"/>
    <w:rsid w:val="00BA0A3F"/>
    <w:rsid w:val="00BD5492"/>
    <w:rsid w:val="00BD5B10"/>
    <w:rsid w:val="00BF00D7"/>
    <w:rsid w:val="00BF4BA2"/>
    <w:rsid w:val="00C0352F"/>
    <w:rsid w:val="00C17B54"/>
    <w:rsid w:val="00C253BA"/>
    <w:rsid w:val="00C267A1"/>
    <w:rsid w:val="00C71729"/>
    <w:rsid w:val="00CA0746"/>
    <w:rsid w:val="00CA31CF"/>
    <w:rsid w:val="00CA7B5D"/>
    <w:rsid w:val="00CC3445"/>
    <w:rsid w:val="00CD0048"/>
    <w:rsid w:val="00CE1834"/>
    <w:rsid w:val="00CF0B59"/>
    <w:rsid w:val="00CF3647"/>
    <w:rsid w:val="00D01B1C"/>
    <w:rsid w:val="00D141F2"/>
    <w:rsid w:val="00D34522"/>
    <w:rsid w:val="00D37813"/>
    <w:rsid w:val="00D439F9"/>
    <w:rsid w:val="00D442F7"/>
    <w:rsid w:val="00D50429"/>
    <w:rsid w:val="00D637E6"/>
    <w:rsid w:val="00D968E8"/>
    <w:rsid w:val="00DA1C6B"/>
    <w:rsid w:val="00DC264E"/>
    <w:rsid w:val="00DC376F"/>
    <w:rsid w:val="00DC6473"/>
    <w:rsid w:val="00DC659D"/>
    <w:rsid w:val="00DD782C"/>
    <w:rsid w:val="00DE7C01"/>
    <w:rsid w:val="00E42180"/>
    <w:rsid w:val="00E46CFC"/>
    <w:rsid w:val="00E555B2"/>
    <w:rsid w:val="00E6001D"/>
    <w:rsid w:val="00E7221B"/>
    <w:rsid w:val="00E84859"/>
    <w:rsid w:val="00E90D11"/>
    <w:rsid w:val="00E9147C"/>
    <w:rsid w:val="00E935E3"/>
    <w:rsid w:val="00E93DFA"/>
    <w:rsid w:val="00EA2C5F"/>
    <w:rsid w:val="00EB29AE"/>
    <w:rsid w:val="00EB4375"/>
    <w:rsid w:val="00EC7B97"/>
    <w:rsid w:val="00EC7D43"/>
    <w:rsid w:val="00ED205D"/>
    <w:rsid w:val="00ED67B1"/>
    <w:rsid w:val="00F2590A"/>
    <w:rsid w:val="00F31169"/>
    <w:rsid w:val="00F44068"/>
    <w:rsid w:val="00F53A42"/>
    <w:rsid w:val="00F54750"/>
    <w:rsid w:val="00F54F66"/>
    <w:rsid w:val="00F60686"/>
    <w:rsid w:val="00F61DF8"/>
    <w:rsid w:val="00F94DF4"/>
    <w:rsid w:val="00F955BA"/>
    <w:rsid w:val="00FA1E1E"/>
    <w:rsid w:val="00FB3229"/>
    <w:rsid w:val="00FB3A20"/>
    <w:rsid w:val="00FB4500"/>
    <w:rsid w:val="00FC3ADA"/>
    <w:rsid w:val="00FC5A45"/>
    <w:rsid w:val="00FD052C"/>
    <w:rsid w:val="00FD1DC9"/>
    <w:rsid w:val="00FF14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EB75"/>
  <w15:docId w15:val="{8D016420-8322-44C7-8851-DB9A785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11"/>
    <w:pPr>
      <w:bidi/>
      <w:jc w:val="both"/>
    </w:pPr>
    <w:rPr>
      <w:sz w:val="24"/>
      <w:szCs w:val="24"/>
    </w:rPr>
  </w:style>
  <w:style w:type="paragraph" w:styleId="Heading1">
    <w:name w:val="heading 1"/>
    <w:basedOn w:val="Normal"/>
    <w:next w:val="Normal"/>
    <w:link w:val="Heading1Char"/>
    <w:uiPriority w:val="9"/>
    <w:qFormat/>
    <w:rsid w:val="00556FEC"/>
    <w:pPr>
      <w:keepNext/>
      <w:keepLines/>
      <w:spacing w:before="480" w:after="0"/>
      <w:jc w:val="left"/>
      <w:outlineLvl w:val="0"/>
    </w:pPr>
    <w:rPr>
      <w:rFonts w:asciiTheme="minorBidi" w:eastAsiaTheme="majorEastAsia" w:hAnsiTheme="minorBidi"/>
      <w:b/>
      <w:bCs/>
      <w:sz w:val="28"/>
      <w:szCs w:val="28"/>
    </w:rPr>
  </w:style>
  <w:style w:type="paragraph" w:styleId="Heading2">
    <w:name w:val="heading 2"/>
    <w:basedOn w:val="Normal"/>
    <w:next w:val="Normal"/>
    <w:link w:val="Heading2Char"/>
    <w:uiPriority w:val="9"/>
    <w:unhideWhenUsed/>
    <w:qFormat/>
    <w:rsid w:val="00E90D11"/>
    <w:pPr>
      <w:keepNext/>
      <w:keepLines/>
      <w:spacing w:before="200" w:after="0"/>
      <w:outlineLvl w:val="1"/>
    </w:pPr>
    <w:rPr>
      <w:rFonts w:asciiTheme="minorBidi" w:eastAsiaTheme="majorEastAsia" w:hAnsiTheme="minorBidi"/>
      <w:b/>
      <w:bCs/>
      <w:sz w:val="28"/>
      <w:szCs w:val="28"/>
    </w:rPr>
  </w:style>
  <w:style w:type="paragraph" w:styleId="Heading3">
    <w:name w:val="heading 3"/>
    <w:basedOn w:val="Normal"/>
    <w:next w:val="Normal"/>
    <w:link w:val="Heading3Char"/>
    <w:uiPriority w:val="9"/>
    <w:unhideWhenUsed/>
    <w:qFormat/>
    <w:rsid w:val="00CF3647"/>
    <w:pPr>
      <w:keepNext/>
      <w:keepLines/>
      <w:spacing w:before="200" w:after="0"/>
      <w:ind w:firstLine="720"/>
      <w:outlineLvl w:val="2"/>
    </w:pPr>
    <w:rPr>
      <w:rFonts w:asciiTheme="minorBidi" w:eastAsiaTheme="majorEastAsia" w:hAnsi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9AB"/>
    <w:pPr>
      <w:ind w:left="720"/>
      <w:contextualSpacing/>
    </w:pPr>
  </w:style>
  <w:style w:type="paragraph" w:styleId="FootnoteText">
    <w:name w:val="footnote text"/>
    <w:basedOn w:val="Normal"/>
    <w:link w:val="FootnoteTextChar"/>
    <w:uiPriority w:val="99"/>
    <w:unhideWhenUsed/>
    <w:rsid w:val="00F44068"/>
    <w:pPr>
      <w:spacing w:after="0" w:line="240" w:lineRule="auto"/>
    </w:pPr>
    <w:rPr>
      <w:sz w:val="20"/>
      <w:szCs w:val="20"/>
    </w:rPr>
  </w:style>
  <w:style w:type="character" w:customStyle="1" w:styleId="FootnoteTextChar">
    <w:name w:val="Footnote Text Char"/>
    <w:basedOn w:val="DefaultParagraphFont"/>
    <w:link w:val="FootnoteText"/>
    <w:uiPriority w:val="99"/>
    <w:rsid w:val="00F44068"/>
    <w:rPr>
      <w:sz w:val="20"/>
      <w:szCs w:val="20"/>
    </w:rPr>
  </w:style>
  <w:style w:type="character" w:styleId="FootnoteReference">
    <w:name w:val="footnote reference"/>
    <w:basedOn w:val="DefaultParagraphFont"/>
    <w:uiPriority w:val="99"/>
    <w:semiHidden/>
    <w:unhideWhenUsed/>
    <w:rsid w:val="00F44068"/>
    <w:rPr>
      <w:vertAlign w:val="superscript"/>
    </w:rPr>
  </w:style>
  <w:style w:type="character" w:customStyle="1" w:styleId="Heading1Char">
    <w:name w:val="Heading 1 Char"/>
    <w:basedOn w:val="DefaultParagraphFont"/>
    <w:link w:val="Heading1"/>
    <w:uiPriority w:val="9"/>
    <w:rsid w:val="00556FEC"/>
    <w:rPr>
      <w:rFonts w:asciiTheme="minorBidi" w:eastAsiaTheme="majorEastAsia" w:hAnsiTheme="minorBidi"/>
      <w:b/>
      <w:bCs/>
      <w:sz w:val="28"/>
      <w:szCs w:val="28"/>
    </w:rPr>
  </w:style>
  <w:style w:type="character" w:customStyle="1" w:styleId="Heading2Char">
    <w:name w:val="Heading 2 Char"/>
    <w:basedOn w:val="DefaultParagraphFont"/>
    <w:link w:val="Heading2"/>
    <w:uiPriority w:val="9"/>
    <w:rsid w:val="00E90D11"/>
    <w:rPr>
      <w:rFonts w:asciiTheme="minorBidi" w:eastAsiaTheme="majorEastAsia" w:hAnsiTheme="minorBidi"/>
      <w:b/>
      <w:bCs/>
      <w:sz w:val="28"/>
      <w:szCs w:val="28"/>
    </w:rPr>
  </w:style>
  <w:style w:type="character" w:customStyle="1" w:styleId="Heading3Char">
    <w:name w:val="Heading 3 Char"/>
    <w:basedOn w:val="DefaultParagraphFont"/>
    <w:link w:val="Heading3"/>
    <w:uiPriority w:val="9"/>
    <w:rsid w:val="00CF3647"/>
    <w:rPr>
      <w:rFonts w:asciiTheme="minorBidi" w:eastAsiaTheme="majorEastAsia" w:hAnsiTheme="minorBidi"/>
      <w:b/>
      <w:bCs/>
      <w:sz w:val="24"/>
      <w:szCs w:val="24"/>
    </w:rPr>
  </w:style>
  <w:style w:type="paragraph" w:styleId="Quote">
    <w:name w:val="Quote"/>
    <w:basedOn w:val="Normal"/>
    <w:next w:val="Normal"/>
    <w:link w:val="QuoteChar"/>
    <w:uiPriority w:val="29"/>
    <w:qFormat/>
    <w:rsid w:val="00B408EC"/>
    <w:rPr>
      <w:i/>
      <w:iCs/>
      <w:color w:val="000000" w:themeColor="text1"/>
    </w:rPr>
  </w:style>
  <w:style w:type="character" w:customStyle="1" w:styleId="QuoteChar">
    <w:name w:val="Quote Char"/>
    <w:basedOn w:val="DefaultParagraphFont"/>
    <w:link w:val="Quote"/>
    <w:uiPriority w:val="29"/>
    <w:rsid w:val="00B408EC"/>
    <w:rPr>
      <w:i/>
      <w:iCs/>
      <w:color w:val="000000" w:themeColor="text1"/>
      <w:sz w:val="24"/>
      <w:szCs w:val="24"/>
    </w:rPr>
  </w:style>
  <w:style w:type="paragraph" w:styleId="TOC1">
    <w:name w:val="toc 1"/>
    <w:basedOn w:val="Normal"/>
    <w:next w:val="Normal"/>
    <w:autoRedefine/>
    <w:uiPriority w:val="39"/>
    <w:unhideWhenUsed/>
    <w:rsid w:val="00D439F9"/>
    <w:pPr>
      <w:spacing w:after="100"/>
    </w:pPr>
  </w:style>
  <w:style w:type="paragraph" w:styleId="TOC2">
    <w:name w:val="toc 2"/>
    <w:basedOn w:val="Normal"/>
    <w:next w:val="Normal"/>
    <w:autoRedefine/>
    <w:uiPriority w:val="39"/>
    <w:unhideWhenUsed/>
    <w:rsid w:val="00D439F9"/>
    <w:pPr>
      <w:spacing w:after="100"/>
      <w:ind w:left="240"/>
    </w:pPr>
  </w:style>
  <w:style w:type="paragraph" w:styleId="TOC3">
    <w:name w:val="toc 3"/>
    <w:basedOn w:val="Normal"/>
    <w:next w:val="Normal"/>
    <w:autoRedefine/>
    <w:uiPriority w:val="39"/>
    <w:unhideWhenUsed/>
    <w:rsid w:val="00D439F9"/>
    <w:pPr>
      <w:spacing w:after="100"/>
      <w:ind w:left="480"/>
    </w:pPr>
  </w:style>
  <w:style w:type="character" w:styleId="Hyperlink">
    <w:name w:val="Hyperlink"/>
    <w:basedOn w:val="DefaultParagraphFont"/>
    <w:uiPriority w:val="99"/>
    <w:unhideWhenUsed/>
    <w:rsid w:val="00D439F9"/>
    <w:rPr>
      <w:color w:val="0000FF" w:themeColor="hyperlink"/>
      <w:u w:val="single"/>
    </w:rPr>
  </w:style>
  <w:style w:type="paragraph" w:styleId="Header">
    <w:name w:val="header"/>
    <w:basedOn w:val="Normal"/>
    <w:link w:val="HeaderChar"/>
    <w:uiPriority w:val="99"/>
    <w:unhideWhenUsed/>
    <w:rsid w:val="00D439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39F9"/>
    <w:rPr>
      <w:sz w:val="24"/>
      <w:szCs w:val="24"/>
    </w:rPr>
  </w:style>
  <w:style w:type="paragraph" w:styleId="Footer">
    <w:name w:val="footer"/>
    <w:basedOn w:val="Normal"/>
    <w:link w:val="FooterChar"/>
    <w:uiPriority w:val="99"/>
    <w:unhideWhenUsed/>
    <w:rsid w:val="00D439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39F9"/>
    <w:rPr>
      <w:sz w:val="24"/>
      <w:szCs w:val="24"/>
    </w:rPr>
  </w:style>
  <w:style w:type="paragraph" w:styleId="Caption">
    <w:name w:val="caption"/>
    <w:basedOn w:val="Normal"/>
    <w:next w:val="Normal"/>
    <w:uiPriority w:val="35"/>
    <w:unhideWhenUsed/>
    <w:qFormat/>
    <w:rsid w:val="00593AF7"/>
    <w:pPr>
      <w:spacing w:line="240" w:lineRule="auto"/>
      <w:jc w:val="left"/>
    </w:pPr>
    <w:rPr>
      <w:rFonts w:ascii="Calibri" w:eastAsia="Calibri" w:hAnsi="Calibri" w:cs="Arial"/>
      <w:b/>
      <w:bCs/>
      <w:color w:val="4F81BD"/>
      <w:sz w:val="18"/>
      <w:szCs w:val="18"/>
    </w:rPr>
  </w:style>
  <w:style w:type="paragraph" w:styleId="BalloonText">
    <w:name w:val="Balloon Text"/>
    <w:basedOn w:val="Normal"/>
    <w:link w:val="BalloonTextChar"/>
    <w:uiPriority w:val="99"/>
    <w:semiHidden/>
    <w:unhideWhenUsed/>
    <w:rsid w:val="00593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AF7"/>
    <w:rPr>
      <w:rFonts w:ascii="Tahoma" w:hAnsi="Tahoma" w:cs="Tahoma"/>
      <w:sz w:val="16"/>
      <w:szCs w:val="16"/>
    </w:rPr>
  </w:style>
  <w:style w:type="paragraph" w:styleId="NormalWeb">
    <w:name w:val="Normal (Web)"/>
    <w:basedOn w:val="Normal"/>
    <w:uiPriority w:val="99"/>
    <w:semiHidden/>
    <w:unhideWhenUsed/>
    <w:rsid w:val="006E4C4F"/>
    <w:pPr>
      <w:bidi w:val="0"/>
      <w:spacing w:before="100" w:beforeAutospacing="1" w:after="100" w:afterAutospacing="1" w:line="240" w:lineRule="auto"/>
      <w:jc w:val="left"/>
    </w:pPr>
    <w:rPr>
      <w:rFonts w:ascii="Times New Roman" w:eastAsiaTheme="minorEastAsia" w:hAnsi="Times New Roman" w:cs="Times New Roman"/>
    </w:rPr>
  </w:style>
  <w:style w:type="character" w:customStyle="1" w:styleId="UnresolvedMention1">
    <w:name w:val="Unresolved Mention1"/>
    <w:basedOn w:val="DefaultParagraphFont"/>
    <w:uiPriority w:val="99"/>
    <w:semiHidden/>
    <w:unhideWhenUsed/>
    <w:rsid w:val="00512AEF"/>
    <w:rPr>
      <w:color w:val="808080"/>
      <w:shd w:val="clear" w:color="auto" w:fill="E6E6E6"/>
    </w:rPr>
  </w:style>
  <w:style w:type="character" w:styleId="Strong">
    <w:name w:val="Strong"/>
    <w:basedOn w:val="DefaultParagraphFont"/>
    <w:uiPriority w:val="22"/>
    <w:qFormat/>
    <w:rsid w:val="00CD0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92483">
      <w:bodyDiv w:val="1"/>
      <w:marLeft w:val="0"/>
      <w:marRight w:val="0"/>
      <w:marTop w:val="0"/>
      <w:marBottom w:val="0"/>
      <w:divBdr>
        <w:top w:val="none" w:sz="0" w:space="0" w:color="auto"/>
        <w:left w:val="none" w:sz="0" w:space="0" w:color="auto"/>
        <w:bottom w:val="none" w:sz="0" w:space="0" w:color="auto"/>
        <w:right w:val="none" w:sz="0" w:space="0" w:color="auto"/>
      </w:divBdr>
    </w:div>
    <w:div w:id="907112458">
      <w:bodyDiv w:val="1"/>
      <w:marLeft w:val="0"/>
      <w:marRight w:val="0"/>
      <w:marTop w:val="0"/>
      <w:marBottom w:val="0"/>
      <w:divBdr>
        <w:top w:val="none" w:sz="0" w:space="0" w:color="auto"/>
        <w:left w:val="none" w:sz="0" w:space="0" w:color="auto"/>
        <w:bottom w:val="none" w:sz="0" w:space="0" w:color="auto"/>
        <w:right w:val="none" w:sz="0" w:space="0" w:color="auto"/>
      </w:divBdr>
    </w:div>
    <w:div w:id="1035429452">
      <w:bodyDiv w:val="1"/>
      <w:marLeft w:val="0"/>
      <w:marRight w:val="0"/>
      <w:marTop w:val="0"/>
      <w:marBottom w:val="0"/>
      <w:divBdr>
        <w:top w:val="none" w:sz="0" w:space="0" w:color="auto"/>
        <w:left w:val="none" w:sz="0" w:space="0" w:color="auto"/>
        <w:bottom w:val="none" w:sz="0" w:space="0" w:color="auto"/>
        <w:right w:val="none" w:sz="0" w:space="0" w:color="auto"/>
      </w:divBdr>
    </w:div>
    <w:div w:id="1553076318">
      <w:bodyDiv w:val="1"/>
      <w:marLeft w:val="0"/>
      <w:marRight w:val="0"/>
      <w:marTop w:val="0"/>
      <w:marBottom w:val="0"/>
      <w:divBdr>
        <w:top w:val="none" w:sz="0" w:space="0" w:color="auto"/>
        <w:left w:val="none" w:sz="0" w:space="0" w:color="auto"/>
        <w:bottom w:val="none" w:sz="0" w:space="0" w:color="auto"/>
        <w:right w:val="none" w:sz="0" w:space="0" w:color="auto"/>
      </w:divBdr>
      <w:divsChild>
        <w:div w:id="445080295">
          <w:marLeft w:val="0"/>
          <w:marRight w:val="0"/>
          <w:marTop w:val="0"/>
          <w:marBottom w:val="0"/>
          <w:divBdr>
            <w:top w:val="none" w:sz="0" w:space="0" w:color="auto"/>
            <w:left w:val="none" w:sz="0" w:space="0" w:color="auto"/>
            <w:bottom w:val="none" w:sz="0" w:space="0" w:color="auto"/>
            <w:right w:val="none" w:sz="0" w:space="0" w:color="auto"/>
          </w:divBdr>
        </w:div>
      </w:divsChild>
    </w:div>
    <w:div w:id="1741440309">
      <w:bodyDiv w:val="1"/>
      <w:marLeft w:val="0"/>
      <w:marRight w:val="0"/>
      <w:marTop w:val="0"/>
      <w:marBottom w:val="0"/>
      <w:divBdr>
        <w:top w:val="none" w:sz="0" w:space="0" w:color="auto"/>
        <w:left w:val="none" w:sz="0" w:space="0" w:color="auto"/>
        <w:bottom w:val="none" w:sz="0" w:space="0" w:color="auto"/>
        <w:right w:val="none" w:sz="0" w:space="0" w:color="auto"/>
      </w:divBdr>
    </w:div>
    <w:div w:id="1775242227">
      <w:bodyDiv w:val="1"/>
      <w:marLeft w:val="0"/>
      <w:marRight w:val="0"/>
      <w:marTop w:val="0"/>
      <w:marBottom w:val="0"/>
      <w:divBdr>
        <w:top w:val="none" w:sz="0" w:space="0" w:color="auto"/>
        <w:left w:val="none" w:sz="0" w:space="0" w:color="auto"/>
        <w:bottom w:val="none" w:sz="0" w:space="0" w:color="auto"/>
        <w:right w:val="none" w:sz="0" w:space="0" w:color="auto"/>
      </w:divBdr>
    </w:div>
    <w:div w:id="20546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A9D1E-8D2F-43D1-A725-19F6290F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7286</Characters>
  <Application>Microsoft Office Word</Application>
  <DocSecurity>0</DocSecurity>
  <Lines>60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yael Adini</cp:lastModifiedBy>
  <cp:revision>2</cp:revision>
  <dcterms:created xsi:type="dcterms:W3CDTF">2019-07-18T21:47:00Z</dcterms:created>
  <dcterms:modified xsi:type="dcterms:W3CDTF">2019-07-18T21:47:00Z</dcterms:modified>
</cp:coreProperties>
</file>