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B7" w:rsidRPr="00305999" w:rsidRDefault="005B3EE5" w:rsidP="00A82EB7">
      <w:pPr>
        <w:jc w:val="center"/>
        <w:rPr>
          <w:b/>
          <w:bCs/>
          <w:sz w:val="24"/>
          <w:szCs w:val="24"/>
          <w:rtl/>
        </w:rPr>
      </w:pPr>
      <w:r w:rsidRPr="00305999">
        <w:rPr>
          <w:rFonts w:hint="cs"/>
          <w:b/>
          <w:bCs/>
          <w:sz w:val="24"/>
          <w:szCs w:val="24"/>
          <w:rtl/>
        </w:rPr>
        <w:t>נירופדגוגיה</w:t>
      </w:r>
      <w:r w:rsidR="00A82EB7" w:rsidRPr="00305999">
        <w:rPr>
          <w:rFonts w:hint="cs"/>
          <w:b/>
          <w:bCs/>
          <w:sz w:val="24"/>
          <w:szCs w:val="24"/>
          <w:rtl/>
        </w:rPr>
        <w:t>: הזמנה לדו שיח.</w:t>
      </w:r>
    </w:p>
    <w:p w:rsidR="00305999" w:rsidRPr="00305999" w:rsidRDefault="00305999" w:rsidP="00A82EB7">
      <w:pPr>
        <w:jc w:val="center"/>
        <w:rPr>
          <w:rtl/>
        </w:rPr>
      </w:pPr>
      <w:r w:rsidRPr="00305999">
        <w:rPr>
          <w:rFonts w:hint="cs"/>
          <w:rtl/>
        </w:rPr>
        <w:t>אהוד נורי, יעל עדיני, אבי קרני</w:t>
      </w:r>
    </w:p>
    <w:p w:rsidR="00A82EB7" w:rsidRPr="00A82EB7" w:rsidRDefault="00A82EB7" w:rsidP="00A82EB7">
      <w:pPr>
        <w:jc w:val="center"/>
        <w:rPr>
          <w:b/>
          <w:bCs/>
          <w:rtl/>
        </w:rPr>
      </w:pPr>
    </w:p>
    <w:p w:rsidR="00A962CE" w:rsidRDefault="00A82EB7" w:rsidP="00F50EC3">
      <w:pPr>
        <w:jc w:val="both"/>
        <w:rPr>
          <w:rtl/>
        </w:rPr>
      </w:pPr>
      <w:r>
        <w:rPr>
          <w:rFonts w:hint="cs"/>
          <w:rtl/>
        </w:rPr>
        <w:t>חקר המוח וחינוך חולקים בינהם תחומי עני</w:t>
      </w:r>
      <w:r w:rsidR="00565DC0">
        <w:rPr>
          <w:rFonts w:hint="cs"/>
          <w:rtl/>
        </w:rPr>
        <w:t>י</w:t>
      </w:r>
      <w:r>
        <w:rPr>
          <w:rFonts w:hint="cs"/>
          <w:rtl/>
        </w:rPr>
        <w:t xml:space="preserve">ן משותפים הנוגעים לנושאים מרכזיים </w:t>
      </w:r>
      <w:r w:rsidR="00BC1106">
        <w:rPr>
          <w:rFonts w:hint="cs"/>
          <w:rtl/>
        </w:rPr>
        <w:t xml:space="preserve">בחינוך ולמידה. </w:t>
      </w:r>
      <w:r w:rsidR="009C382D">
        <w:rPr>
          <w:rFonts w:hint="cs"/>
          <w:rtl/>
        </w:rPr>
        <w:t>למרות נושאי העניין המשותפים, אין עד</w:t>
      </w:r>
      <w:r w:rsidR="00577ECC">
        <w:rPr>
          <w:rFonts w:hint="cs"/>
          <w:rtl/>
        </w:rPr>
        <w:t>י</w:t>
      </w:r>
      <w:r w:rsidR="009C382D">
        <w:rPr>
          <w:rFonts w:hint="cs"/>
          <w:rtl/>
        </w:rPr>
        <w:t>ין בנמצא שיתוף פעולה פורה בין התחומים ולעיתים נדמה של</w:t>
      </w:r>
      <w:r w:rsidR="008F28A0">
        <w:rPr>
          <w:rFonts w:hint="cs"/>
          <w:rtl/>
        </w:rPr>
        <w:t>א</w:t>
      </w:r>
      <w:r w:rsidR="009C382D">
        <w:rPr>
          <w:rFonts w:hint="cs"/>
          <w:rtl/>
        </w:rPr>
        <w:t xml:space="preserve"> ניתן לגשר על הפער</w:t>
      </w:r>
      <w:r w:rsidR="00F50EC3">
        <w:rPr>
          <w:rFonts w:hint="cs"/>
          <w:rtl/>
        </w:rPr>
        <w:t xml:space="preserve"> בינהם</w:t>
      </w:r>
      <w:r w:rsidR="009C382D">
        <w:rPr>
          <w:rFonts w:hint="cs"/>
          <w:rtl/>
        </w:rPr>
        <w:t xml:space="preserve">. </w:t>
      </w:r>
    </w:p>
    <w:p w:rsidR="00E24CA7" w:rsidRDefault="00E24CA7" w:rsidP="0064164F">
      <w:pPr>
        <w:jc w:val="both"/>
        <w:rPr>
          <w:rtl/>
        </w:rPr>
      </w:pPr>
      <w:r>
        <w:rPr>
          <w:rFonts w:hint="cs"/>
          <w:rtl/>
        </w:rPr>
        <w:t>שני תחומי הדעת מפותחים, לכל אחד יש את הפילוסופיה, השיטות, הנחות היסוד, ההדגשים והשפה הייחודית לו. ובהעדר שפה משותפת</w:t>
      </w:r>
      <w:r w:rsidR="00F33FB8">
        <w:rPr>
          <w:rFonts w:hint="cs"/>
          <w:rtl/>
        </w:rPr>
        <w:t xml:space="preserve">, הנשענת על ידע משותף, </w:t>
      </w:r>
      <w:r>
        <w:rPr>
          <w:rFonts w:hint="cs"/>
          <w:rtl/>
        </w:rPr>
        <w:t xml:space="preserve"> התיקשורת קשה. </w:t>
      </w:r>
    </w:p>
    <w:p w:rsidR="00A82EB7" w:rsidRDefault="00F1345C" w:rsidP="00F513FA">
      <w:pPr>
        <w:jc w:val="both"/>
        <w:rPr>
          <w:rtl/>
        </w:rPr>
      </w:pPr>
      <w:r>
        <w:rPr>
          <w:rFonts w:hint="cs"/>
          <w:rtl/>
        </w:rPr>
        <w:t xml:space="preserve">בהיות שני תחומי הדעת </w:t>
      </w:r>
      <w:r w:rsidR="00A82EB7">
        <w:rPr>
          <w:rFonts w:hint="cs"/>
          <w:rtl/>
        </w:rPr>
        <w:t>מפותחים</w:t>
      </w:r>
      <w:r w:rsidR="00F513FA">
        <w:rPr>
          <w:rFonts w:hint="cs"/>
          <w:rtl/>
        </w:rPr>
        <w:t xml:space="preserve"> ומקיפים, </w:t>
      </w:r>
      <w:r w:rsidR="00A82EB7">
        <w:rPr>
          <w:rFonts w:hint="cs"/>
          <w:rtl/>
        </w:rPr>
        <w:t xml:space="preserve">לא ניתן לצמצם </w:t>
      </w:r>
      <w:r w:rsidR="00BC1106">
        <w:rPr>
          <w:rFonts w:hint="cs"/>
          <w:rtl/>
        </w:rPr>
        <w:t xml:space="preserve">אף אחד </w:t>
      </w:r>
      <w:r w:rsidR="001D21AE">
        <w:rPr>
          <w:rFonts w:hint="cs"/>
          <w:rtl/>
        </w:rPr>
        <w:t>מהם למשנהו</w:t>
      </w:r>
      <w:r w:rsidR="009C382D">
        <w:rPr>
          <w:rFonts w:hint="cs"/>
          <w:rtl/>
        </w:rPr>
        <w:t xml:space="preserve">. </w:t>
      </w:r>
      <w:r w:rsidR="001D21AE">
        <w:rPr>
          <w:rFonts w:hint="cs"/>
          <w:rtl/>
        </w:rPr>
        <w:t xml:space="preserve">שהרי </w:t>
      </w:r>
      <w:r w:rsidR="00A82EB7">
        <w:rPr>
          <w:rFonts w:hint="cs"/>
          <w:rtl/>
        </w:rPr>
        <w:t>המורה הטוב ביותר אינו בהכרח חוקר המוח הטוב ביותר, ו</w:t>
      </w:r>
      <w:r w:rsidR="00F513FA">
        <w:rPr>
          <w:rFonts w:hint="cs"/>
          <w:rtl/>
        </w:rPr>
        <w:t xml:space="preserve">חשוב יותר, </w:t>
      </w:r>
      <w:r w:rsidR="00A82EB7">
        <w:rPr>
          <w:rFonts w:hint="cs"/>
          <w:rtl/>
        </w:rPr>
        <w:t xml:space="preserve"> חוקר המוח הטוב ביותר אינו </w:t>
      </w:r>
      <w:r w:rsidR="0057679E">
        <w:rPr>
          <w:rFonts w:hint="cs"/>
          <w:rtl/>
        </w:rPr>
        <w:t xml:space="preserve">בהכרח </w:t>
      </w:r>
      <w:r w:rsidR="00A82EB7">
        <w:rPr>
          <w:rFonts w:hint="cs"/>
          <w:rtl/>
        </w:rPr>
        <w:t>המורה הטוב ביותר.</w:t>
      </w:r>
      <w:r w:rsidR="0057679E">
        <w:rPr>
          <w:rFonts w:hint="cs"/>
          <w:rtl/>
        </w:rPr>
        <w:t xml:space="preserve"> מה אם כן יכול להיות היחס בין התחומים, ואיך ניתן ליצר נירו-פדגוגיה?</w:t>
      </w:r>
    </w:p>
    <w:p w:rsidR="00BC1106" w:rsidRDefault="0057679E" w:rsidP="00D838EB">
      <w:pPr>
        <w:jc w:val="both"/>
        <w:rPr>
          <w:rtl/>
        </w:rPr>
      </w:pPr>
      <w:r>
        <w:rPr>
          <w:rFonts w:hint="cs"/>
          <w:rtl/>
        </w:rPr>
        <w:t xml:space="preserve">בשלב ראשון צריך להדגיש את הידוע: </w:t>
      </w:r>
      <w:r w:rsidR="005B3EE5">
        <w:rPr>
          <w:rFonts w:hint="cs"/>
          <w:rtl/>
        </w:rPr>
        <w:t>מורים מומחים יודעים ללמד. הם אינם זקוקים לחוקרי מוח לשם כך</w:t>
      </w:r>
      <w:r w:rsidR="00A82EB7">
        <w:rPr>
          <w:rFonts w:hint="cs"/>
          <w:rtl/>
        </w:rPr>
        <w:t xml:space="preserve">.  </w:t>
      </w:r>
      <w:r w:rsidR="005B3EE5">
        <w:rPr>
          <w:rFonts w:hint="cs"/>
          <w:rtl/>
        </w:rPr>
        <w:t xml:space="preserve">יתרה מזאת, חוקרי מוח טובים אינם בהכרח מורים טובים. רבים מהם מתמקדים איש בתחומו הצר, ומודדים תופעות בסביבה שונה מאד מכיתה מרובת תלמידים. </w:t>
      </w:r>
      <w:r>
        <w:rPr>
          <w:rFonts w:hint="cs"/>
          <w:rtl/>
        </w:rPr>
        <w:t xml:space="preserve">ובכל זאת, הבנת אופן פעולת </w:t>
      </w:r>
      <w:r w:rsidR="00BC1106">
        <w:rPr>
          <w:rFonts w:hint="cs"/>
          <w:rtl/>
        </w:rPr>
        <w:t xml:space="preserve">המוח </w:t>
      </w:r>
      <w:r>
        <w:rPr>
          <w:rFonts w:hint="cs"/>
          <w:rtl/>
        </w:rPr>
        <w:t>יכולה להועיל למורים</w:t>
      </w:r>
      <w:r w:rsidR="00D838EB">
        <w:rPr>
          <w:rFonts w:hint="cs"/>
          <w:rtl/>
        </w:rPr>
        <w:t>,</w:t>
      </w:r>
      <w:r>
        <w:rPr>
          <w:rFonts w:hint="cs"/>
          <w:rtl/>
        </w:rPr>
        <w:t xml:space="preserve"> כשם שידיעת תכונות הח</w:t>
      </w:r>
      <w:r w:rsidR="00806221">
        <w:rPr>
          <w:rFonts w:hint="cs"/>
          <w:rtl/>
        </w:rPr>
        <w:t>ומרים השונים שמרכיבים בנ</w:t>
      </w:r>
      <w:r w:rsidR="00B05AB8">
        <w:rPr>
          <w:rFonts w:hint="cs"/>
          <w:rtl/>
        </w:rPr>
        <w:t>י</w:t>
      </w:r>
      <w:r w:rsidR="00806221">
        <w:rPr>
          <w:rFonts w:hint="cs"/>
          <w:rtl/>
        </w:rPr>
        <w:t xml:space="preserve">ין יכולה </w:t>
      </w:r>
      <w:r>
        <w:rPr>
          <w:rFonts w:hint="cs"/>
          <w:rtl/>
        </w:rPr>
        <w:t>להו</w:t>
      </w:r>
      <w:r w:rsidRPr="00BC1106">
        <w:rPr>
          <w:rFonts w:hint="cs"/>
          <w:rtl/>
        </w:rPr>
        <w:t>עיל</w:t>
      </w:r>
      <w:r w:rsidR="00BC1106">
        <w:rPr>
          <w:rFonts w:hint="cs"/>
          <w:rtl/>
        </w:rPr>
        <w:t xml:space="preserve"> לבנאי</w:t>
      </w:r>
      <w:r w:rsidR="00806221">
        <w:rPr>
          <w:rFonts w:hint="cs"/>
          <w:rtl/>
        </w:rPr>
        <w:t>,</w:t>
      </w:r>
      <w:r w:rsidR="00BC1106">
        <w:rPr>
          <w:rFonts w:hint="cs"/>
          <w:rtl/>
        </w:rPr>
        <w:t xml:space="preserve"> ו</w:t>
      </w:r>
      <w:r w:rsidR="00AB3FAC">
        <w:rPr>
          <w:rFonts w:hint="cs"/>
          <w:rtl/>
        </w:rPr>
        <w:t>כשם ש</w:t>
      </w:r>
      <w:r w:rsidR="00BC1106">
        <w:rPr>
          <w:rFonts w:hint="cs"/>
          <w:rtl/>
        </w:rPr>
        <w:t xml:space="preserve">ידיעת הביולוגיה של האדם יכולה להועיל לרופא. </w:t>
      </w:r>
    </w:p>
    <w:p w:rsidR="00BC1106" w:rsidRDefault="00BC1106" w:rsidP="00B05AB8">
      <w:pPr>
        <w:jc w:val="both"/>
        <w:rPr>
          <w:rtl/>
        </w:rPr>
      </w:pPr>
      <w:r>
        <w:rPr>
          <w:rFonts w:hint="cs"/>
          <w:rtl/>
        </w:rPr>
        <w:t>כיוון שכך ניתן להגדיר</w:t>
      </w:r>
      <w:r w:rsidR="00BF6793">
        <w:rPr>
          <w:rFonts w:hint="cs"/>
          <w:rtl/>
        </w:rPr>
        <w:t>:</w:t>
      </w:r>
      <w:r>
        <w:rPr>
          <w:rFonts w:hint="cs"/>
          <w:rtl/>
        </w:rPr>
        <w:t xml:space="preserve"> </w:t>
      </w:r>
      <w:r w:rsidRPr="005B3EE5">
        <w:rPr>
          <w:rFonts w:hint="cs"/>
          <w:b/>
          <w:bCs/>
          <w:rtl/>
        </w:rPr>
        <w:t>היחס בין חקר המוח לחינוך צריך להיות כמו היחס בין ביולוגיה לרפואה</w:t>
      </w:r>
      <w:r>
        <w:rPr>
          <w:rFonts w:hint="cs"/>
          <w:rtl/>
        </w:rPr>
        <w:t xml:space="preserve">. כאשר </w:t>
      </w:r>
      <w:r w:rsidR="0059071C">
        <w:rPr>
          <w:rFonts w:hint="cs"/>
          <w:rtl/>
        </w:rPr>
        <w:t xml:space="preserve">ילדנו חולה </w:t>
      </w:r>
      <w:r>
        <w:rPr>
          <w:rFonts w:hint="cs"/>
          <w:rtl/>
        </w:rPr>
        <w:t>אנחנו הולכים אל הרופא כדי שירפא אות</w:t>
      </w:r>
      <w:r w:rsidR="0059071C">
        <w:rPr>
          <w:rFonts w:hint="cs"/>
          <w:rtl/>
        </w:rPr>
        <w:t xml:space="preserve">ו </w:t>
      </w:r>
      <w:r>
        <w:rPr>
          <w:rFonts w:hint="cs"/>
          <w:rtl/>
        </w:rPr>
        <w:t xml:space="preserve">ולא אל הביולוג. </w:t>
      </w:r>
      <w:r w:rsidR="00B05AB8">
        <w:rPr>
          <w:rFonts w:hint="cs"/>
          <w:rtl/>
        </w:rPr>
        <w:t>ו</w:t>
      </w:r>
      <w:r>
        <w:rPr>
          <w:rFonts w:hint="cs"/>
          <w:rtl/>
        </w:rPr>
        <w:t xml:space="preserve">באותו אופן, כשאנחנו רוצים </w:t>
      </w:r>
      <w:r w:rsidR="0059071C">
        <w:rPr>
          <w:rFonts w:hint="cs"/>
          <w:rtl/>
        </w:rPr>
        <w:t>שילדנו ילמדו</w:t>
      </w:r>
      <w:r>
        <w:rPr>
          <w:rFonts w:hint="cs"/>
          <w:rtl/>
        </w:rPr>
        <w:t xml:space="preserve">, </w:t>
      </w:r>
      <w:r w:rsidR="0059071C">
        <w:rPr>
          <w:rFonts w:hint="cs"/>
          <w:rtl/>
        </w:rPr>
        <w:t xml:space="preserve">אנו הולכים אל המורה </w:t>
      </w:r>
      <w:r>
        <w:rPr>
          <w:rFonts w:hint="cs"/>
          <w:rtl/>
        </w:rPr>
        <w:t>ולא אל חוקר מוח.</w:t>
      </w:r>
      <w:r w:rsidRPr="00BC1106">
        <w:rPr>
          <w:rFonts w:hint="cs"/>
          <w:b/>
          <w:bCs/>
          <w:rtl/>
        </w:rPr>
        <w:t xml:space="preserve"> </w:t>
      </w:r>
      <w:r>
        <w:rPr>
          <w:rFonts w:hint="cs"/>
          <w:rtl/>
        </w:rPr>
        <w:t xml:space="preserve">על המורה </w:t>
      </w:r>
      <w:r w:rsidR="00366394">
        <w:rPr>
          <w:rFonts w:hint="cs"/>
          <w:rtl/>
        </w:rPr>
        <w:t xml:space="preserve">ולא על חוקר המוח, </w:t>
      </w:r>
      <w:r>
        <w:rPr>
          <w:rFonts w:hint="cs"/>
          <w:rtl/>
        </w:rPr>
        <w:t xml:space="preserve">מוטלת האחריות ללמד, ולו הסמכות </w:t>
      </w:r>
      <w:r w:rsidR="00AB3FAC">
        <w:rPr>
          <w:rFonts w:hint="cs"/>
          <w:rtl/>
        </w:rPr>
        <w:t xml:space="preserve">והחובה </w:t>
      </w:r>
      <w:r>
        <w:rPr>
          <w:rFonts w:hint="cs"/>
          <w:rtl/>
        </w:rPr>
        <w:t xml:space="preserve">לבחור </w:t>
      </w:r>
      <w:r w:rsidR="00AB3FAC">
        <w:rPr>
          <w:rFonts w:hint="cs"/>
          <w:rtl/>
        </w:rPr>
        <w:t xml:space="preserve">בזהירות </w:t>
      </w:r>
      <w:r>
        <w:rPr>
          <w:rFonts w:hint="cs"/>
          <w:rtl/>
        </w:rPr>
        <w:t xml:space="preserve">את דרכו. </w:t>
      </w:r>
    </w:p>
    <w:p w:rsidR="005B3EE5" w:rsidRPr="00062136" w:rsidRDefault="005B3EE5" w:rsidP="00E87B25">
      <w:pPr>
        <w:jc w:val="both"/>
        <w:rPr>
          <w:b/>
          <w:bCs/>
          <w:rtl/>
        </w:rPr>
      </w:pPr>
      <w:r>
        <w:rPr>
          <w:rFonts w:hint="cs"/>
          <w:rtl/>
        </w:rPr>
        <w:t>הבנה ז</w:t>
      </w:r>
      <w:r w:rsidR="00BC1106">
        <w:rPr>
          <w:rFonts w:hint="cs"/>
          <w:rtl/>
        </w:rPr>
        <w:t>ו</w:t>
      </w:r>
      <w:r>
        <w:rPr>
          <w:rFonts w:hint="cs"/>
          <w:rtl/>
        </w:rPr>
        <w:t xml:space="preserve"> מעמידה את ה</w:t>
      </w:r>
      <w:r w:rsidR="00CB5B38">
        <w:rPr>
          <w:rFonts w:hint="cs"/>
          <w:rtl/>
        </w:rPr>
        <w:t xml:space="preserve">יחס למדע בעת </w:t>
      </w:r>
      <w:r>
        <w:rPr>
          <w:rFonts w:hint="cs"/>
          <w:rtl/>
        </w:rPr>
        <w:t xml:space="preserve">יצירת נירו-פדגוגיה באור ברור: ניתן להשתמש בידע המדעי בזהירות ובביקורתיות, כאשר שני הצדדים מבינים </w:t>
      </w:r>
      <w:r w:rsidRPr="00EE65DB">
        <w:rPr>
          <w:rFonts w:hint="cs"/>
          <w:b/>
          <w:bCs/>
          <w:rtl/>
        </w:rPr>
        <w:t>שהמדע משמש ככלי עזר למורה ולמחנך</w:t>
      </w:r>
      <w:r>
        <w:rPr>
          <w:rFonts w:hint="cs"/>
          <w:rtl/>
        </w:rPr>
        <w:t xml:space="preserve">. לא מורה דרך, לא קובע מסמרות </w:t>
      </w:r>
      <w:r>
        <w:rPr>
          <w:rtl/>
        </w:rPr>
        <w:t>–</w:t>
      </w:r>
      <w:r>
        <w:rPr>
          <w:rFonts w:hint="cs"/>
          <w:rtl/>
        </w:rPr>
        <w:t xml:space="preserve"> אלא </w:t>
      </w:r>
      <w:r w:rsidR="00BC1106">
        <w:rPr>
          <w:rFonts w:hint="cs"/>
          <w:u w:val="single"/>
          <w:rtl/>
        </w:rPr>
        <w:t>מדע כ</w:t>
      </w:r>
      <w:r w:rsidRPr="00EE65DB">
        <w:rPr>
          <w:rFonts w:hint="cs"/>
          <w:u w:val="single"/>
          <w:rtl/>
        </w:rPr>
        <w:t>כלי עזר</w:t>
      </w:r>
      <w:r>
        <w:rPr>
          <w:rFonts w:hint="cs"/>
          <w:rtl/>
        </w:rPr>
        <w:t xml:space="preserve"> שיכול לאפשר הבנה של העקרונות שעומדים בבסיס שיטות </w:t>
      </w:r>
      <w:r w:rsidR="00BC1106">
        <w:rPr>
          <w:rFonts w:hint="cs"/>
          <w:rtl/>
        </w:rPr>
        <w:t xml:space="preserve">ההוראה </w:t>
      </w:r>
      <w:r>
        <w:rPr>
          <w:rFonts w:hint="cs"/>
          <w:rtl/>
        </w:rPr>
        <w:t xml:space="preserve">המוצלחות והדינאמיקה שלהן תחת תנאי כיתה וסביבה שונים. </w:t>
      </w:r>
      <w:r w:rsidR="00BC1106" w:rsidRPr="00BC1106">
        <w:rPr>
          <w:rFonts w:hint="cs"/>
          <w:u w:val="single"/>
          <w:rtl/>
        </w:rPr>
        <w:t>מדע כ</w:t>
      </w:r>
      <w:r w:rsidRPr="00BC1106">
        <w:rPr>
          <w:rFonts w:hint="cs"/>
          <w:u w:val="single"/>
          <w:rtl/>
        </w:rPr>
        <w:t>כלי עזר</w:t>
      </w:r>
      <w:r>
        <w:rPr>
          <w:rFonts w:hint="cs"/>
          <w:rtl/>
        </w:rPr>
        <w:t xml:space="preserve"> שיכול לשפוך אור ולהוסיף מימד לוויכוחים</w:t>
      </w:r>
      <w:r w:rsidR="0064164F">
        <w:rPr>
          <w:rFonts w:hint="cs"/>
          <w:rtl/>
        </w:rPr>
        <w:t xml:space="preserve"> ולדיונים</w:t>
      </w:r>
      <w:r>
        <w:rPr>
          <w:rFonts w:hint="cs"/>
          <w:rtl/>
        </w:rPr>
        <w:t xml:space="preserve"> בשדה החינוך: כן חזרות או לא חזרות, מוטיבציה אינדיבידואלית או מוטיבציה מונחית מורה, להעביר חומר או ליצור הבנה, ועוד שאלות משאלות שונות. </w:t>
      </w:r>
      <w:r w:rsidR="00745BA7">
        <w:rPr>
          <w:rFonts w:hint="cs"/>
          <w:b/>
          <w:bCs/>
          <w:rtl/>
        </w:rPr>
        <w:t>ה</w:t>
      </w:r>
      <w:r w:rsidRPr="00C32578">
        <w:rPr>
          <w:rFonts w:hint="cs"/>
          <w:b/>
          <w:bCs/>
          <w:rtl/>
        </w:rPr>
        <w:t xml:space="preserve">מקום </w:t>
      </w:r>
      <w:r w:rsidR="00745BA7">
        <w:rPr>
          <w:rFonts w:hint="cs"/>
          <w:b/>
          <w:bCs/>
          <w:rtl/>
        </w:rPr>
        <w:t xml:space="preserve">בו </w:t>
      </w:r>
      <w:r w:rsidRPr="00C32578">
        <w:rPr>
          <w:rFonts w:hint="cs"/>
          <w:b/>
          <w:bCs/>
          <w:rtl/>
        </w:rPr>
        <w:t>יש קונפליקט חינוכי</w:t>
      </w:r>
      <w:r w:rsidR="00745BA7">
        <w:rPr>
          <w:rFonts w:hint="cs"/>
          <w:b/>
          <w:bCs/>
          <w:rtl/>
        </w:rPr>
        <w:t xml:space="preserve"> או פדגוגי</w:t>
      </w:r>
      <w:r w:rsidRPr="00C32578">
        <w:rPr>
          <w:rFonts w:hint="cs"/>
          <w:b/>
          <w:bCs/>
          <w:rtl/>
        </w:rPr>
        <w:t xml:space="preserve">, </w:t>
      </w:r>
      <w:r w:rsidR="00745BA7">
        <w:rPr>
          <w:rFonts w:hint="cs"/>
          <w:rtl/>
        </w:rPr>
        <w:t xml:space="preserve">הוא המקום בו יכול </w:t>
      </w:r>
      <w:r w:rsidRPr="000400AC">
        <w:rPr>
          <w:rFonts w:hint="cs"/>
          <w:rtl/>
        </w:rPr>
        <w:t xml:space="preserve">חקר המוח </w:t>
      </w:r>
      <w:r w:rsidR="007A4039">
        <w:rPr>
          <w:rFonts w:hint="cs"/>
          <w:rtl/>
        </w:rPr>
        <w:t xml:space="preserve">להוסיף זווית ראיה שונה, יכול </w:t>
      </w:r>
      <w:r w:rsidRPr="000400AC">
        <w:rPr>
          <w:rFonts w:hint="cs"/>
          <w:rtl/>
        </w:rPr>
        <w:t>לבוא ולהצביע</w:t>
      </w:r>
      <w:r>
        <w:rPr>
          <w:rFonts w:hint="cs"/>
          <w:rtl/>
        </w:rPr>
        <w:t xml:space="preserve">  </w:t>
      </w:r>
      <w:r>
        <w:rPr>
          <w:rtl/>
        </w:rPr>
        <w:t>–</w:t>
      </w:r>
      <w:r>
        <w:rPr>
          <w:rFonts w:hint="cs"/>
          <w:rtl/>
        </w:rPr>
        <w:t xml:space="preserve"> אם הוא יכול </w:t>
      </w:r>
      <w:r>
        <w:rPr>
          <w:rtl/>
        </w:rPr>
        <w:t>–</w:t>
      </w:r>
      <w:r w:rsidR="00E909E3">
        <w:rPr>
          <w:rFonts w:hint="cs"/>
          <w:rtl/>
        </w:rPr>
        <w:t xml:space="preserve"> על המנגנונים המוחיים ופעילותם תחת תנאים שונים. </w:t>
      </w:r>
      <w:r w:rsidR="00E87B25">
        <w:rPr>
          <w:rFonts w:hint="cs"/>
          <w:rtl/>
        </w:rPr>
        <w:t>ולהוסיף מימד שעשוי</w:t>
      </w:r>
      <w:r w:rsidR="00E909E3">
        <w:rPr>
          <w:rFonts w:hint="cs"/>
          <w:rtl/>
        </w:rPr>
        <w:t xml:space="preserve"> להסביר את היתכנותם של המסקנות השונות אליהן הגיעו חוקרי חינוך</w:t>
      </w:r>
      <w:r w:rsidR="00E87B25">
        <w:rPr>
          <w:rFonts w:hint="cs"/>
          <w:rtl/>
        </w:rPr>
        <w:t xml:space="preserve"> מעמיקים</w:t>
      </w:r>
      <w:r w:rsidR="00E909E3">
        <w:rPr>
          <w:rFonts w:hint="cs"/>
          <w:rtl/>
        </w:rPr>
        <w:t xml:space="preserve">, </w:t>
      </w:r>
      <w:r>
        <w:rPr>
          <w:rFonts w:hint="cs"/>
          <w:rtl/>
        </w:rPr>
        <w:t>וגרם להם להציע הסברים ות</w:t>
      </w:r>
      <w:r w:rsidR="00AA341C">
        <w:rPr>
          <w:rFonts w:hint="cs"/>
          <w:rtl/>
        </w:rPr>
        <w:t>יא</w:t>
      </w:r>
      <w:r>
        <w:rPr>
          <w:rFonts w:hint="cs"/>
          <w:rtl/>
        </w:rPr>
        <w:t xml:space="preserve">וריות הפוכות לגבי הדרך החינוכית הרצויה </w:t>
      </w:r>
      <w:r w:rsidR="00CB5B38">
        <w:rPr>
          <w:rFonts w:hint="cs"/>
          <w:rtl/>
        </w:rPr>
        <w:t xml:space="preserve">כדי </w:t>
      </w:r>
      <w:r>
        <w:rPr>
          <w:rFonts w:hint="cs"/>
          <w:rtl/>
        </w:rPr>
        <w:t xml:space="preserve">להגיע לאותה מטרה. </w:t>
      </w:r>
    </w:p>
    <w:p w:rsidR="005B3EE5" w:rsidRPr="00062136" w:rsidRDefault="005B3EE5" w:rsidP="005B3EE5">
      <w:pPr>
        <w:jc w:val="both"/>
        <w:rPr>
          <w:b/>
          <w:bCs/>
          <w:rtl/>
        </w:rPr>
      </w:pPr>
      <w:r w:rsidRPr="00062136">
        <w:rPr>
          <w:rFonts w:hint="cs"/>
          <w:b/>
          <w:bCs/>
          <w:rtl/>
        </w:rPr>
        <w:t xml:space="preserve">מהי הדרך ליצור </w:t>
      </w:r>
      <w:proofErr w:type="spellStart"/>
      <w:r w:rsidRPr="00062136">
        <w:rPr>
          <w:rFonts w:hint="cs"/>
          <w:b/>
          <w:bCs/>
          <w:rtl/>
        </w:rPr>
        <w:t>אינטרקציה</w:t>
      </w:r>
      <w:proofErr w:type="spellEnd"/>
      <w:r w:rsidRPr="00062136">
        <w:rPr>
          <w:rFonts w:hint="cs"/>
          <w:b/>
          <w:bCs/>
          <w:rtl/>
        </w:rPr>
        <w:t xml:space="preserve"> בין התחומים? </w:t>
      </w:r>
    </w:p>
    <w:p w:rsidR="005B3EE5" w:rsidRDefault="005B3EE5" w:rsidP="006D06D3">
      <w:pPr>
        <w:jc w:val="both"/>
        <w:rPr>
          <w:rtl/>
        </w:rPr>
      </w:pPr>
      <w:r>
        <w:rPr>
          <w:rFonts w:hint="cs"/>
          <w:rtl/>
        </w:rPr>
        <w:t xml:space="preserve">לאחרונה עם השתכללות שיטת המדידה המדעיות, צצות באינטרנט הרצאות מעניינות על אופן פעילות המוח. השיטה בדרך כלל </w:t>
      </w:r>
      <w:r>
        <w:rPr>
          <w:rtl/>
        </w:rPr>
        <w:t>–</w:t>
      </w:r>
      <w:r>
        <w:rPr>
          <w:rFonts w:hint="cs"/>
          <w:rtl/>
        </w:rPr>
        <w:t xml:space="preserve"> אוסף סיפורים נחמד וקליט, השענות על ספר כזה או אחר ושליפת </w:t>
      </w:r>
      <w:r w:rsidR="00CB5B38">
        <w:rPr>
          <w:rFonts w:hint="cs"/>
          <w:rtl/>
        </w:rPr>
        <w:t xml:space="preserve">תאור </w:t>
      </w:r>
      <w:r>
        <w:rPr>
          <w:rFonts w:hint="cs"/>
          <w:rtl/>
        </w:rPr>
        <w:t xml:space="preserve">ניסוי נחמד עם תוצאה מפתיעה </w:t>
      </w:r>
      <w:r>
        <w:rPr>
          <w:rtl/>
        </w:rPr>
        <w:t>–</w:t>
      </w:r>
      <w:r>
        <w:rPr>
          <w:rFonts w:hint="cs"/>
          <w:rtl/>
        </w:rPr>
        <w:t xml:space="preserve"> ומכאן הדרך קצרה להסקת מסקנות גורפת ורשימת עשה ואל תעשה, מעין מתכון פשט וקליט לשימוש המורה. </w:t>
      </w:r>
      <w:r w:rsidR="006D06D3">
        <w:rPr>
          <w:rFonts w:hint="cs"/>
          <w:rtl/>
        </w:rPr>
        <w:t xml:space="preserve">הרצאות כאלה מושכות את הלב, וזוכות למיליוני צפיות. אולם אליה וקוץ </w:t>
      </w:r>
      <w:r w:rsidR="00CB5B38">
        <w:rPr>
          <w:rFonts w:hint="cs"/>
          <w:rtl/>
        </w:rPr>
        <w:t>ב</w:t>
      </w:r>
      <w:r w:rsidR="006D06D3">
        <w:rPr>
          <w:rFonts w:hint="cs"/>
          <w:rtl/>
        </w:rPr>
        <w:t xml:space="preserve">ה: לא תמיד המסקנות האלה אכן נכונות ומתאימות לבית הספר ולכיתה. </w:t>
      </w:r>
    </w:p>
    <w:p w:rsidR="00A82EB7" w:rsidRDefault="00A82EB7" w:rsidP="00A82EB7">
      <w:pPr>
        <w:jc w:val="both"/>
        <w:rPr>
          <w:rtl/>
        </w:rPr>
      </w:pPr>
      <w:r>
        <w:rPr>
          <w:rFonts w:hint="cs"/>
          <w:rtl/>
        </w:rPr>
        <w:t>איך יכולים המורים אם כך לסנן את שפע העצות האלה ולבחור באופן מושכל בעצות טובות?</w:t>
      </w:r>
    </w:p>
    <w:p w:rsidR="001D21AE" w:rsidRDefault="001D21AE" w:rsidP="00A82EB7">
      <w:pPr>
        <w:jc w:val="both"/>
        <w:rPr>
          <w:rtl/>
        </w:rPr>
      </w:pPr>
      <w:r>
        <w:rPr>
          <w:rFonts w:hint="cs"/>
          <w:rtl/>
        </w:rPr>
        <w:lastRenderedPageBreak/>
        <w:t>שתי דרכים זמינות יכולות לעזור בכך:</w:t>
      </w:r>
    </w:p>
    <w:p w:rsidR="00A82EB7" w:rsidRDefault="00A82EB7" w:rsidP="00E9166F">
      <w:pPr>
        <w:jc w:val="both"/>
        <w:rPr>
          <w:rtl/>
        </w:rPr>
      </w:pPr>
      <w:r>
        <w:rPr>
          <w:rFonts w:hint="cs"/>
          <w:rtl/>
        </w:rPr>
        <w:t xml:space="preserve">1. </w:t>
      </w:r>
      <w:r w:rsidR="00565DC0">
        <w:rPr>
          <w:rFonts w:hint="cs"/>
          <w:rtl/>
        </w:rPr>
        <w:t xml:space="preserve">כשניתנת עצה ראוי לבדוק </w:t>
      </w:r>
      <w:r w:rsidR="001D21AE">
        <w:rPr>
          <w:rFonts w:hint="cs"/>
          <w:rtl/>
        </w:rPr>
        <w:t xml:space="preserve">אם </w:t>
      </w:r>
      <w:r>
        <w:rPr>
          <w:rFonts w:hint="cs"/>
          <w:rtl/>
        </w:rPr>
        <w:t xml:space="preserve">המסקנות המוצעות על ידי חוקרי המוח נתמכות על ידי מחקרים </w:t>
      </w:r>
      <w:r w:rsidR="00305999">
        <w:rPr>
          <w:rFonts w:hint="cs"/>
          <w:rtl/>
        </w:rPr>
        <w:t xml:space="preserve">מדעיים </w:t>
      </w:r>
      <w:r>
        <w:rPr>
          <w:rFonts w:hint="cs"/>
          <w:rtl/>
        </w:rPr>
        <w:t xml:space="preserve">רבים ושונים ממעבדות מחקר שונות. בדרך זו יכולים המורים לדעת שקהילת חוקרי המוח שמצויה בתחום </w:t>
      </w:r>
      <w:r w:rsidR="009E7576">
        <w:rPr>
          <w:rFonts w:hint="cs"/>
          <w:rtl/>
        </w:rPr>
        <w:t xml:space="preserve">זה, </w:t>
      </w:r>
      <w:r>
        <w:rPr>
          <w:rFonts w:hint="cs"/>
          <w:rtl/>
        </w:rPr>
        <w:t xml:space="preserve">בחנה את הממצאים </w:t>
      </w:r>
      <w:r w:rsidR="00CE5687">
        <w:rPr>
          <w:rFonts w:hint="cs"/>
          <w:rtl/>
        </w:rPr>
        <w:t xml:space="preserve">של חבריהם לתחום, </w:t>
      </w:r>
      <w:r w:rsidR="00E9166F">
        <w:rPr>
          <w:rFonts w:hint="cs"/>
          <w:rtl/>
        </w:rPr>
        <w:t xml:space="preserve">והממצאים אינם </w:t>
      </w:r>
      <w:r>
        <w:rPr>
          <w:rFonts w:hint="cs"/>
          <w:rtl/>
        </w:rPr>
        <w:t>מקריים</w:t>
      </w:r>
      <w:r w:rsidR="00565DC0">
        <w:rPr>
          <w:rFonts w:hint="cs"/>
          <w:rtl/>
        </w:rPr>
        <w:t xml:space="preserve"> </w:t>
      </w:r>
      <w:r w:rsidR="00CE5687">
        <w:rPr>
          <w:rFonts w:hint="cs"/>
          <w:rtl/>
        </w:rPr>
        <w:t xml:space="preserve"> או </w:t>
      </w:r>
      <w:r w:rsidR="00565DC0">
        <w:rPr>
          <w:rFonts w:hint="cs"/>
          <w:rtl/>
        </w:rPr>
        <w:t>ספציפיים לתנאי המחקר הבודד אליו מתייחס המציע</w:t>
      </w:r>
      <w:r>
        <w:rPr>
          <w:rFonts w:hint="cs"/>
          <w:rtl/>
        </w:rPr>
        <w:t>.</w:t>
      </w:r>
    </w:p>
    <w:p w:rsidR="00A82EB7" w:rsidRPr="00CB5B38" w:rsidRDefault="00A82EB7" w:rsidP="0073301B">
      <w:pPr>
        <w:jc w:val="both"/>
        <w:rPr>
          <w:sz w:val="24"/>
          <w:szCs w:val="24"/>
          <w:rtl/>
        </w:rPr>
      </w:pPr>
      <w:r>
        <w:rPr>
          <w:rFonts w:hint="cs"/>
          <w:rtl/>
        </w:rPr>
        <w:t xml:space="preserve">2. </w:t>
      </w:r>
      <w:r w:rsidR="009E7576">
        <w:rPr>
          <w:rFonts w:hint="cs"/>
          <w:sz w:val="24"/>
          <w:szCs w:val="24"/>
          <w:rtl/>
        </w:rPr>
        <w:t xml:space="preserve">כשניתנת </w:t>
      </w:r>
      <w:proofErr w:type="spellStart"/>
      <w:r w:rsidR="009E7576">
        <w:rPr>
          <w:rFonts w:hint="cs"/>
          <w:sz w:val="24"/>
          <w:szCs w:val="24"/>
          <w:rtl/>
        </w:rPr>
        <w:t>עיצה</w:t>
      </w:r>
      <w:proofErr w:type="spellEnd"/>
      <w:r w:rsidR="009E7576">
        <w:rPr>
          <w:rFonts w:hint="cs"/>
          <w:sz w:val="24"/>
          <w:szCs w:val="24"/>
          <w:rtl/>
        </w:rPr>
        <w:t xml:space="preserve"> ניתן לבדוק אם </w:t>
      </w:r>
      <w:r w:rsidRPr="00CB5B38">
        <w:rPr>
          <w:rFonts w:hint="cs"/>
          <w:sz w:val="24"/>
          <w:szCs w:val="24"/>
          <w:rtl/>
        </w:rPr>
        <w:t xml:space="preserve">העצה המוצעת </w:t>
      </w:r>
      <w:r w:rsidR="0073301B">
        <w:rPr>
          <w:rFonts w:hint="cs"/>
          <w:sz w:val="24"/>
          <w:szCs w:val="24"/>
          <w:rtl/>
        </w:rPr>
        <w:t xml:space="preserve">תואמת </w:t>
      </w:r>
      <w:r w:rsidRPr="00CB5B38">
        <w:rPr>
          <w:rFonts w:hint="cs"/>
          <w:sz w:val="24"/>
          <w:szCs w:val="24"/>
          <w:rtl/>
        </w:rPr>
        <w:t xml:space="preserve">פרקטיקה חינוכית קיימת. </w:t>
      </w:r>
    </w:p>
    <w:p w:rsidR="00A82EB7" w:rsidRDefault="00CB5B38" w:rsidP="0073301B">
      <w:pPr>
        <w:jc w:val="both"/>
        <w:rPr>
          <w:rtl/>
        </w:rPr>
      </w:pPr>
      <w:r>
        <w:rPr>
          <w:rFonts w:hint="cs"/>
          <w:rtl/>
        </w:rPr>
        <w:t xml:space="preserve">סעיף 2 הנ"ל הוא המרכזי והנגיש מבין השתיים. </w:t>
      </w:r>
      <w:r w:rsidR="00A82EB7">
        <w:rPr>
          <w:rFonts w:hint="cs"/>
          <w:rtl/>
        </w:rPr>
        <w:t xml:space="preserve">במקום </w:t>
      </w:r>
      <w:r w:rsidR="00A82EB7" w:rsidRPr="009A6BAC">
        <w:rPr>
          <w:rFonts w:hint="cs"/>
          <w:b/>
          <w:bCs/>
          <w:rtl/>
        </w:rPr>
        <w:t>שיש הסכמה בין חקר המוח ל</w:t>
      </w:r>
      <w:r w:rsidR="002C2BF1">
        <w:rPr>
          <w:rFonts w:hint="cs"/>
          <w:b/>
          <w:bCs/>
          <w:rtl/>
        </w:rPr>
        <w:t xml:space="preserve">שיטה או </w:t>
      </w:r>
      <w:r w:rsidR="00A82EB7" w:rsidRPr="009A6BAC">
        <w:rPr>
          <w:rFonts w:hint="cs"/>
          <w:b/>
          <w:bCs/>
          <w:rtl/>
        </w:rPr>
        <w:t>שיטות נהוגות בחינוך,</w:t>
      </w:r>
      <w:r w:rsidR="00A82EB7">
        <w:rPr>
          <w:rFonts w:hint="cs"/>
          <w:rtl/>
        </w:rPr>
        <w:t xml:space="preserve"> זה המקום שחקר המוח יכול להוסיף, להאיר, ולאפשר מטה קוגניציה של תהליכים חינוכיים, טיפים, ופרקטיקות פדגוגיות מוצלחות. </w:t>
      </w:r>
      <w:r w:rsidR="0073301B">
        <w:rPr>
          <w:rFonts w:hint="cs"/>
          <w:rtl/>
        </w:rPr>
        <w:t>בסיוע זווית ראיה זו המ</w:t>
      </w:r>
      <w:r w:rsidR="00C15E46">
        <w:rPr>
          <w:rFonts w:hint="cs"/>
          <w:rtl/>
        </w:rPr>
        <w:t>ס</w:t>
      </w:r>
      <w:r w:rsidR="0073301B">
        <w:rPr>
          <w:rFonts w:hint="cs"/>
          <w:rtl/>
        </w:rPr>
        <w:t xml:space="preserve">בירה את המנגנונים העומדים אחרי שיטה מוצלחת, </w:t>
      </w:r>
      <w:r w:rsidR="00A82EB7">
        <w:rPr>
          <w:rFonts w:hint="cs"/>
          <w:rtl/>
        </w:rPr>
        <w:t xml:space="preserve"> יקל על המורה הצעיר ללמוד מהמומחה ולהבי</w:t>
      </w:r>
      <w:r>
        <w:rPr>
          <w:rFonts w:hint="cs"/>
          <w:rtl/>
        </w:rPr>
        <w:t>ן שיטות פדגוגיות אלה</w:t>
      </w:r>
      <w:r w:rsidR="00A82EB7">
        <w:rPr>
          <w:rFonts w:hint="cs"/>
          <w:rtl/>
        </w:rPr>
        <w:t xml:space="preserve"> באופן עמוק ויעיל יותר</w:t>
      </w:r>
      <w:r w:rsidR="0073301B">
        <w:rPr>
          <w:rFonts w:hint="cs"/>
          <w:rtl/>
        </w:rPr>
        <w:t>. הכרת העקרונות תסייע להתא</w:t>
      </w:r>
      <w:r w:rsidR="00E9166F">
        <w:rPr>
          <w:rFonts w:hint="cs"/>
          <w:rtl/>
        </w:rPr>
        <w:t>י</w:t>
      </w:r>
      <w:r w:rsidR="0073301B">
        <w:rPr>
          <w:rFonts w:hint="cs"/>
          <w:rtl/>
        </w:rPr>
        <w:t xml:space="preserve">ם את השיטות </w:t>
      </w:r>
      <w:r>
        <w:rPr>
          <w:rFonts w:hint="cs"/>
          <w:rtl/>
        </w:rPr>
        <w:t>לתנאי הכיתה המשתנים</w:t>
      </w:r>
      <w:r w:rsidR="00A82EB7">
        <w:rPr>
          <w:rFonts w:hint="cs"/>
          <w:rtl/>
        </w:rPr>
        <w:t xml:space="preserve">. </w:t>
      </w:r>
    </w:p>
    <w:p w:rsidR="00565DC0" w:rsidRDefault="00565DC0" w:rsidP="00CB5B38">
      <w:pPr>
        <w:jc w:val="both"/>
        <w:rPr>
          <w:rtl/>
        </w:rPr>
      </w:pPr>
      <w:r>
        <w:rPr>
          <w:rFonts w:hint="cs"/>
          <w:rtl/>
        </w:rPr>
        <w:t>במקום שבו חקר המוח מציע לכאורה משהו שמעולם לא נוסה בתחום החינוך, נוגד את האינטואיציה החינוכית</w:t>
      </w:r>
      <w:r w:rsidR="007B78D4">
        <w:rPr>
          <w:rFonts w:hint="cs"/>
          <w:rtl/>
        </w:rPr>
        <w:t xml:space="preserve"> או האישית</w:t>
      </w:r>
      <w:r w:rsidR="00A92578">
        <w:rPr>
          <w:rStyle w:val="FootnoteReference"/>
          <w:rtl/>
        </w:rPr>
        <w:footnoteReference w:id="1"/>
      </w:r>
      <w:r>
        <w:rPr>
          <w:rFonts w:hint="cs"/>
          <w:rtl/>
        </w:rPr>
        <w:t>, אינו תואם את ההבנה והנ</w:t>
      </w:r>
      <w:r w:rsidR="00CB5B38">
        <w:rPr>
          <w:rFonts w:hint="cs"/>
          <w:rtl/>
        </w:rPr>
        <w:t>י</w:t>
      </w:r>
      <w:r>
        <w:rPr>
          <w:rFonts w:hint="cs"/>
          <w:rtl/>
        </w:rPr>
        <w:t xml:space="preserve">סיון של המורים בשטח, זה המקום </w:t>
      </w:r>
      <w:r w:rsidR="00BF6793">
        <w:rPr>
          <w:rFonts w:hint="cs"/>
          <w:rtl/>
        </w:rPr>
        <w:t>להיכנס</w:t>
      </w:r>
      <w:r>
        <w:rPr>
          <w:rFonts w:hint="cs"/>
          <w:rtl/>
        </w:rPr>
        <w:t xml:space="preserve"> לדו-שיח נוסף, לברר את הפרטים, ללבן </w:t>
      </w:r>
      <w:r w:rsidR="00CB5B38">
        <w:rPr>
          <w:rFonts w:hint="cs"/>
          <w:rtl/>
        </w:rPr>
        <w:t xml:space="preserve">אותם </w:t>
      </w:r>
      <w:r>
        <w:rPr>
          <w:rFonts w:hint="cs"/>
          <w:rtl/>
        </w:rPr>
        <w:t xml:space="preserve">ולא להסכים עד שניתנות </w:t>
      </w:r>
      <w:r w:rsidRPr="00565DC0">
        <w:rPr>
          <w:rFonts w:hint="cs"/>
          <w:u w:val="single"/>
          <w:rtl/>
        </w:rPr>
        <w:t>עדויות ותמיכות לכך משדה החינוך.</w:t>
      </w:r>
      <w:r>
        <w:rPr>
          <w:rFonts w:hint="cs"/>
          <w:rtl/>
        </w:rPr>
        <w:t xml:space="preserve"> </w:t>
      </w:r>
    </w:p>
    <w:p w:rsidR="000400AC" w:rsidRDefault="00AA341C" w:rsidP="000400AC">
      <w:pPr>
        <w:jc w:val="both"/>
        <w:rPr>
          <w:rtl/>
        </w:rPr>
      </w:pPr>
      <w:r>
        <w:rPr>
          <w:rFonts w:hint="cs"/>
          <w:rtl/>
        </w:rPr>
        <w:t xml:space="preserve">ומנגד, </w:t>
      </w:r>
      <w:r w:rsidR="000400AC">
        <w:rPr>
          <w:rFonts w:hint="cs"/>
          <w:rtl/>
        </w:rPr>
        <w:t>כשהמטרה היא דו שיח</w:t>
      </w:r>
      <w:r>
        <w:rPr>
          <w:rFonts w:hint="cs"/>
          <w:rtl/>
        </w:rPr>
        <w:t>,</w:t>
      </w:r>
      <w:r w:rsidR="000400AC">
        <w:rPr>
          <w:rFonts w:hint="cs"/>
          <w:rtl/>
        </w:rPr>
        <w:t xml:space="preserve"> צריכים חוקרי המוח לזכור שלא תמיד חולקים</w:t>
      </w:r>
      <w:r w:rsidR="009F7DF0">
        <w:rPr>
          <w:rFonts w:hint="cs"/>
          <w:rtl/>
        </w:rPr>
        <w:t xml:space="preserve"> עימם</w:t>
      </w:r>
      <w:r w:rsidR="000400AC">
        <w:rPr>
          <w:rFonts w:hint="cs"/>
          <w:rtl/>
        </w:rPr>
        <w:t xml:space="preserve"> המורים את התלהבותם מנוירונים ורשתות מוחיות. צריכים הם לבחור בשום שכל את המונחים החיוניים בהם הם משתמשים, ולדאוג להטמיעם הלוך וחזור בהדרגה. הצד החפץ בדו-שיח ירצה אולי לאמץ את הצעתו של </w:t>
      </w:r>
      <w:r w:rsidR="00E9166F">
        <w:rPr>
          <w:rFonts w:hint="cs"/>
          <w:rtl/>
        </w:rPr>
        <w:t xml:space="preserve">הפילוסוף </w:t>
      </w:r>
      <w:proofErr w:type="spellStart"/>
      <w:r w:rsidR="000400AC">
        <w:rPr>
          <w:rFonts w:hint="cs"/>
          <w:rtl/>
        </w:rPr>
        <w:t>לווינאס</w:t>
      </w:r>
      <w:proofErr w:type="spellEnd"/>
      <w:r w:rsidR="000400AC">
        <w:rPr>
          <w:rFonts w:hint="cs"/>
          <w:rtl/>
        </w:rPr>
        <w:t xml:space="preserve">: בדו שיח, תן לאחר להיות אדונך (כלומר זה שקובע את הכיוון, הקצב, והכמות). בנוסף, ובמקביל לעצה למורים: במקום שהמחקר המדעי עומד בסתירה חריפה לעדויות מתחום החינוך, כדאי לעיתים לחזור למעבדה ולבדוק את ההנחות שעומדות בבסיס המסקנה המדעית. </w:t>
      </w:r>
    </w:p>
    <w:p w:rsidR="00CB5B38" w:rsidRDefault="00CB5B38" w:rsidP="00D27D20">
      <w:pPr>
        <w:jc w:val="both"/>
        <w:rPr>
          <w:rtl/>
        </w:rPr>
      </w:pPr>
      <w:r w:rsidRPr="00BF6793">
        <w:rPr>
          <w:rFonts w:hint="cs"/>
          <w:b/>
          <w:bCs/>
          <w:rtl/>
        </w:rPr>
        <w:t>לסיכום:</w:t>
      </w:r>
      <w:r>
        <w:rPr>
          <w:rFonts w:hint="cs"/>
          <w:rtl/>
        </w:rPr>
        <w:t xml:space="preserve"> יצירת נירו-פדגוגיה דרשת </w:t>
      </w:r>
      <w:r w:rsidRPr="000400AC">
        <w:rPr>
          <w:rFonts w:hint="cs"/>
          <w:b/>
          <w:bCs/>
          <w:rtl/>
        </w:rPr>
        <w:t xml:space="preserve">דו שיח </w:t>
      </w:r>
      <w:r w:rsidR="00D27D20" w:rsidRPr="000400AC">
        <w:rPr>
          <w:rFonts w:hint="cs"/>
          <w:b/>
          <w:bCs/>
          <w:rtl/>
        </w:rPr>
        <w:t>של שווים</w:t>
      </w:r>
      <w:r w:rsidR="00D27D20">
        <w:rPr>
          <w:rFonts w:hint="cs"/>
          <w:rtl/>
        </w:rPr>
        <w:t xml:space="preserve"> </w:t>
      </w:r>
      <w:r>
        <w:rPr>
          <w:rFonts w:hint="cs"/>
          <w:rtl/>
        </w:rPr>
        <w:t xml:space="preserve">בין התחומים. דו שיח שיוצא מבעיות ושאלות מתחום החינוך, ודורש הסכמות בין הצדדים לגבי נושאים המוכרים היטב לשניהם. </w:t>
      </w:r>
      <w:r w:rsidR="00305999">
        <w:rPr>
          <w:rFonts w:hint="cs"/>
          <w:rtl/>
        </w:rPr>
        <w:t>(ראו איור 1).</w:t>
      </w:r>
    </w:p>
    <w:p w:rsidR="00F33FB8" w:rsidRDefault="00F33FB8" w:rsidP="00D27D20">
      <w:pPr>
        <w:jc w:val="both"/>
        <w:rPr>
          <w:rtl/>
        </w:rPr>
      </w:pPr>
    </w:p>
    <w:p w:rsidR="003056FD" w:rsidRDefault="00D27D20" w:rsidP="00D27D20">
      <w:pPr>
        <w:jc w:val="both"/>
        <w:rPr>
          <w:rtl/>
        </w:rPr>
      </w:pPr>
      <w:r>
        <w:rPr>
          <w:rFonts w:hint="cs"/>
          <w:rtl/>
        </w:rPr>
        <w:t>לשם הדגמה</w:t>
      </w:r>
      <w:r w:rsidR="003056FD">
        <w:rPr>
          <w:rFonts w:hint="cs"/>
          <w:rtl/>
        </w:rPr>
        <w:t xml:space="preserve"> של השיטה </w:t>
      </w:r>
      <w:proofErr w:type="spellStart"/>
      <w:r w:rsidR="003056FD">
        <w:rPr>
          <w:rFonts w:hint="cs"/>
          <w:rtl/>
        </w:rPr>
        <w:t>הנירופדגוגית</w:t>
      </w:r>
      <w:proofErr w:type="spellEnd"/>
      <w:r w:rsidR="003056FD">
        <w:rPr>
          <w:rFonts w:hint="cs"/>
          <w:rtl/>
        </w:rPr>
        <w:t xml:space="preserve"> המוצעת </w:t>
      </w:r>
      <w:r>
        <w:rPr>
          <w:rFonts w:hint="cs"/>
          <w:rtl/>
        </w:rPr>
        <w:t xml:space="preserve">: </w:t>
      </w:r>
    </w:p>
    <w:p w:rsidR="00D27D20" w:rsidRDefault="00D27D20" w:rsidP="005E7450">
      <w:pPr>
        <w:jc w:val="both"/>
        <w:rPr>
          <w:rtl/>
        </w:rPr>
      </w:pPr>
      <w:r>
        <w:rPr>
          <w:rFonts w:hint="cs"/>
          <w:rtl/>
        </w:rPr>
        <w:t>ראו</w:t>
      </w:r>
      <w:r w:rsidR="005E7450">
        <w:rPr>
          <w:rFonts w:hint="cs"/>
          <w:rtl/>
        </w:rPr>
        <w:t xml:space="preserve"> מאמרנו</w:t>
      </w:r>
      <w:r>
        <w:rPr>
          <w:rFonts w:hint="cs"/>
          <w:rtl/>
        </w:rPr>
        <w:t xml:space="preserve">: </w:t>
      </w:r>
      <w:r w:rsidRPr="00895D8A">
        <w:rPr>
          <w:rFonts w:hint="cs"/>
          <w:b/>
          <w:bCs/>
          <w:rtl/>
        </w:rPr>
        <w:t>נירופדגוגיה: לא על המוטיבציה</w:t>
      </w:r>
      <w:r w:rsidR="00977893">
        <w:rPr>
          <w:rFonts w:hint="cs"/>
          <w:b/>
          <w:bCs/>
          <w:rtl/>
        </w:rPr>
        <w:t xml:space="preserve"> </w:t>
      </w:r>
      <w:r w:rsidRPr="00895D8A">
        <w:rPr>
          <w:rFonts w:hint="cs"/>
          <w:b/>
          <w:bCs/>
          <w:rtl/>
        </w:rPr>
        <w:t>לבדה ...</w:t>
      </w:r>
      <w:r w:rsidR="00AF4391">
        <w:rPr>
          <w:rFonts w:hint="cs"/>
          <w:rtl/>
        </w:rPr>
        <w:t xml:space="preserve"> </w:t>
      </w:r>
      <w:r w:rsidR="003B312F">
        <w:rPr>
          <w:rFonts w:hint="cs"/>
          <w:rtl/>
        </w:rPr>
        <w:t xml:space="preserve">המאמר </w:t>
      </w:r>
      <w:r w:rsidR="00AF4391">
        <w:rPr>
          <w:rFonts w:hint="cs"/>
          <w:rtl/>
        </w:rPr>
        <w:t xml:space="preserve">פורסם </w:t>
      </w:r>
      <w:proofErr w:type="spellStart"/>
      <w:r w:rsidR="00AF4391">
        <w:rPr>
          <w:rFonts w:hint="cs"/>
          <w:rtl/>
        </w:rPr>
        <w:t>במס"ע</w:t>
      </w:r>
      <w:proofErr w:type="spellEnd"/>
      <w:r w:rsidR="00AF4391">
        <w:rPr>
          <w:rFonts w:hint="cs"/>
          <w:rtl/>
        </w:rPr>
        <w:t xml:space="preserve"> נובמבר</w:t>
      </w:r>
      <w:r w:rsidR="008332AC">
        <w:rPr>
          <w:rFonts w:hint="cs"/>
          <w:rtl/>
        </w:rPr>
        <w:t xml:space="preserve"> 2012</w:t>
      </w:r>
      <w:r w:rsidR="00AF4391">
        <w:rPr>
          <w:rFonts w:hint="cs"/>
          <w:rtl/>
        </w:rPr>
        <w:t xml:space="preserve"> </w:t>
      </w:r>
      <w:r w:rsidR="00870FAF">
        <w:rPr>
          <w:rStyle w:val="FootnoteReference"/>
          <w:rtl/>
        </w:rPr>
        <w:footnoteReference w:id="2"/>
      </w:r>
      <w:r w:rsidR="00AF4391">
        <w:rPr>
          <w:rFonts w:hint="cs"/>
          <w:rtl/>
        </w:rPr>
        <w:t>.</w:t>
      </w:r>
      <w:r w:rsidR="00870FAF">
        <w:rPr>
          <w:rFonts w:hint="cs"/>
          <w:rtl/>
        </w:rPr>
        <w:t xml:space="preserve"> </w:t>
      </w:r>
    </w:p>
    <w:p w:rsidR="00D27D20" w:rsidRDefault="00AF4391" w:rsidP="00D27D20">
      <w:pPr>
        <w:jc w:val="both"/>
        <w:rPr>
          <w:rtl/>
        </w:rPr>
      </w:pPr>
      <w:r>
        <w:rPr>
          <w:rFonts w:hint="cs"/>
          <w:rtl/>
        </w:rPr>
        <w:t xml:space="preserve">מאמר זה </w:t>
      </w:r>
      <w:r w:rsidR="00D27D20">
        <w:rPr>
          <w:rFonts w:hint="cs"/>
          <w:rtl/>
        </w:rPr>
        <w:t xml:space="preserve">מתכתב עם המאמר "מוטיבציה מוטיבציה מוטיבציה" של הרפז בהד החינוך 2011. </w:t>
      </w:r>
    </w:p>
    <w:p w:rsidR="00A92578" w:rsidRDefault="00A92578" w:rsidP="00D27D20">
      <w:pPr>
        <w:jc w:val="both"/>
        <w:rPr>
          <w:rtl/>
        </w:rPr>
      </w:pPr>
    </w:p>
    <w:p w:rsidR="00BF6793" w:rsidRDefault="00BF6793" w:rsidP="00D27D20">
      <w:pPr>
        <w:jc w:val="both"/>
        <w:rPr>
          <w:rtl/>
        </w:rPr>
      </w:pPr>
      <w:r>
        <w:rPr>
          <w:rFonts w:hint="cs"/>
          <w:rtl/>
        </w:rPr>
        <w:t xml:space="preserve">נשמח להצעות לדו שיח </w:t>
      </w:r>
      <w:r>
        <w:rPr>
          <w:rtl/>
        </w:rPr>
        <w:t>–</w:t>
      </w:r>
      <w:r w:rsidR="006642D2">
        <w:rPr>
          <w:rFonts w:hint="cs"/>
          <w:rtl/>
        </w:rPr>
        <w:t xml:space="preserve"> נירו-פדגוגי בנושאים חינוכיים נוספים. </w:t>
      </w:r>
    </w:p>
    <w:p w:rsidR="00483D87" w:rsidRDefault="000948D7">
      <w:pPr>
        <w:rPr>
          <w:rtl/>
        </w:rPr>
      </w:pPr>
      <w:r>
        <w:rPr>
          <w:rFonts w:hint="cs"/>
          <w:rtl/>
        </w:rPr>
        <w:t>להלן מצורפים 3 איורים.</w:t>
      </w:r>
    </w:p>
    <w:p w:rsidR="00030DB0" w:rsidRDefault="00030DB0" w:rsidP="00030DB0">
      <w:pPr>
        <w:keepNext/>
        <w:jc w:val="center"/>
      </w:pPr>
      <w:r>
        <w:rPr>
          <w:rFonts w:hint="cs"/>
          <w:rtl/>
        </w:rPr>
        <w:lastRenderedPageBreak/>
        <w:t xml:space="preserve"> </w:t>
      </w:r>
      <w:r w:rsidRPr="00FF67EA">
        <w:rPr>
          <w:noProof/>
          <w:rtl/>
        </w:rPr>
        <w:drawing>
          <wp:inline distT="0" distB="0" distL="0" distR="0">
            <wp:extent cx="3429000" cy="269875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70475" cy="4448175"/>
                      <a:chOff x="2085975" y="855663"/>
                      <a:chExt cx="5070475" cy="4448175"/>
                    </a:xfrm>
                  </a:grpSpPr>
                  <a:grpSp>
                    <a:nvGrpSpPr>
                      <a:cNvPr id="4098" name="Group 2"/>
                      <a:cNvGrpSpPr>
                        <a:grpSpLocks/>
                      </a:cNvGrpSpPr>
                    </a:nvGrpSpPr>
                    <a:grpSpPr bwMode="auto">
                      <a:xfrm>
                        <a:off x="2085975" y="855663"/>
                        <a:ext cx="5070475" cy="4448175"/>
                        <a:chOff x="1314" y="539"/>
                        <a:chExt cx="3194" cy="2802"/>
                      </a:xfrm>
                    </a:grpSpPr>
                    <a:sp>
                      <a:nvSpPr>
                        <a:cNvPr id="4099" name="Rectangle 3"/>
                        <a:cNvSpPr>
                          <a:spLocks noChangeArrowheads="1"/>
                        </a:cNvSpPr>
                      </a:nvSpPr>
                      <a:spPr bwMode="auto">
                        <a:xfrm>
                          <a:off x="1314" y="805"/>
                          <a:ext cx="3194" cy="1368"/>
                        </a:xfrm>
                        <a:prstGeom prst="rect">
                          <a:avLst/>
                        </a:prstGeom>
                        <a:noFill/>
                        <a:ln w="9525">
                          <a:solidFill>
                            <a:schemeClr val="accent2"/>
                          </a:solidFill>
                          <a:prstDash val="dash"/>
                          <a:miter lim="800000"/>
                          <a:headEnd/>
                          <a:tailEnd/>
                        </a:ln>
                        <a:effectLst/>
                      </a:spPr>
                      <a:txSp>
                        <a:txBody>
                          <a:bodyPr wrap="none" anchor="ct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pic>
                      <a:nvPicPr>
                        <a:cNvPr id="4100" name="Picture 4" descr="alabama-road-map"/>
                        <a:cNvPicPr>
                          <a:picLocks noChangeAspect="1" noChangeArrowheads="1"/>
                        </a:cNvPicPr>
                      </a:nvPicPr>
                      <a:blipFill>
                        <a:blip r:embed="rId7" cstate="print"/>
                        <a:srcRect/>
                        <a:stretch>
                          <a:fillRect/>
                        </a:stretch>
                      </a:blipFill>
                      <a:spPr bwMode="auto">
                        <a:xfrm>
                          <a:off x="3494" y="902"/>
                          <a:ext cx="941" cy="916"/>
                        </a:xfrm>
                        <a:prstGeom prst="rect">
                          <a:avLst/>
                        </a:prstGeom>
                        <a:noFill/>
                        <a:ln w="9525">
                          <a:noFill/>
                          <a:miter lim="800000"/>
                          <a:headEnd/>
                          <a:tailEnd/>
                        </a:ln>
                      </a:spPr>
                    </a:pic>
                    <a:sp>
                      <a:nvSpPr>
                        <a:cNvPr id="4101" name="Text Box 5"/>
                        <a:cNvSpPr txBox="1">
                          <a:spLocks noChangeArrowheads="1"/>
                        </a:cNvSpPr>
                      </a:nvSpPr>
                      <a:spPr bwMode="auto">
                        <a:xfrm>
                          <a:off x="3526" y="1124"/>
                          <a:ext cx="909" cy="384"/>
                        </a:xfrm>
                        <a:prstGeom prst="rect">
                          <a:avLst/>
                        </a:prstGeom>
                        <a:noFill/>
                        <a:ln w="9525">
                          <a:noFill/>
                          <a:miter lim="800000"/>
                          <a:headEnd/>
                          <a:tailEnd/>
                        </a:ln>
                      </a:spPr>
                      <a:txSp>
                        <a:txBody>
                          <a:bodyPr lIns="59436" tIns="29718" rIns="59436" bIns="29718"/>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r>
                              <a:rPr lang="en-US" sz="1200" b="1">
                                <a:solidFill>
                                  <a:srgbClr val="000000"/>
                                </a:solidFill>
                              </a:rPr>
                              <a:t>Ed.</a:t>
                            </a:r>
                            <a:r>
                              <a:rPr lang="en-US" sz="1500" b="1">
                                <a:solidFill>
                                  <a:srgbClr val="000000"/>
                                </a:solidFill>
                              </a:rPr>
                              <a:t>  </a:t>
                            </a:r>
                          </a:p>
                          <a:p>
                            <a:pPr algn="ctr"/>
                            <a:r>
                              <a:rPr lang="en-US" sz="1200" b="1">
                                <a:solidFill>
                                  <a:srgbClr val="000000"/>
                                </a:solidFill>
                              </a:rPr>
                              <a:t>Knowledge</a:t>
                            </a:r>
                          </a:p>
                          <a:p>
                            <a:pPr algn="ctr"/>
                            <a:r>
                              <a:rPr lang="en-US" sz="1200" b="1">
                                <a:solidFill>
                                  <a:srgbClr val="000000"/>
                                </a:solidFill>
                              </a:rPr>
                              <a:t>Basis</a:t>
                            </a:r>
                            <a:endParaRPr lang="en-US"/>
                          </a:p>
                        </a:txBody>
                        <a:useSpRect/>
                      </a:txSp>
                    </a:sp>
                    <a:sp>
                      <a:nvSpPr>
                        <a:cNvPr id="4102" name="Freeform 6"/>
                        <a:cNvSpPr>
                          <a:spLocks/>
                        </a:cNvSpPr>
                      </a:nvSpPr>
                      <a:spPr bwMode="auto">
                        <a:xfrm>
                          <a:off x="3561" y="1044"/>
                          <a:ext cx="704" cy="784"/>
                        </a:xfrm>
                        <a:custGeom>
                          <a:avLst/>
                          <a:gdLst/>
                          <a:ahLst/>
                          <a:cxnLst>
                            <a:cxn ang="0">
                              <a:pos x="0" y="80"/>
                            </a:cxn>
                            <a:cxn ang="0">
                              <a:pos x="96" y="32"/>
                            </a:cxn>
                            <a:cxn ang="0">
                              <a:pos x="528" y="272"/>
                            </a:cxn>
                            <a:cxn ang="0">
                              <a:pos x="528" y="704"/>
                            </a:cxn>
                            <a:cxn ang="0">
                              <a:pos x="0" y="752"/>
                            </a:cxn>
                          </a:cxnLst>
                          <a:rect l="0" t="0" r="r" b="b"/>
                          <a:pathLst>
                            <a:path w="616" h="784">
                              <a:moveTo>
                                <a:pt x="0" y="80"/>
                              </a:moveTo>
                              <a:cubicBezTo>
                                <a:pt x="4" y="40"/>
                                <a:pt x="8" y="0"/>
                                <a:pt x="96" y="32"/>
                              </a:cubicBezTo>
                              <a:cubicBezTo>
                                <a:pt x="184" y="64"/>
                                <a:pt x="456" y="160"/>
                                <a:pt x="528" y="272"/>
                              </a:cubicBezTo>
                              <a:cubicBezTo>
                                <a:pt x="600" y="384"/>
                                <a:pt x="616" y="624"/>
                                <a:pt x="528" y="704"/>
                              </a:cubicBezTo>
                              <a:cubicBezTo>
                                <a:pt x="440" y="784"/>
                                <a:pt x="88" y="744"/>
                                <a:pt x="0" y="752"/>
                              </a:cubicBezTo>
                            </a:path>
                          </a:pathLst>
                        </a:custGeom>
                        <a:noFill/>
                        <a:ln w="9525">
                          <a:solidFill>
                            <a:srgbClr val="FF6600"/>
                          </a:solidFill>
                          <a:round/>
                          <a:headEnd/>
                          <a:tailEnd/>
                        </a:ln>
                        <a:effectLst/>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03" name="Line 7"/>
                        <a:cNvSpPr>
                          <a:spLocks noChangeShapeType="1"/>
                        </a:cNvSpPr>
                      </a:nvSpPr>
                      <a:spPr bwMode="auto">
                        <a:xfrm flipH="1">
                          <a:off x="3594" y="1796"/>
                          <a:ext cx="55" cy="1"/>
                        </a:xfrm>
                        <a:prstGeom prst="line">
                          <a:avLst/>
                        </a:prstGeom>
                        <a:noFill/>
                        <a:ln w="9525">
                          <a:solidFill>
                            <a:srgbClr val="000000"/>
                          </a:solidFill>
                          <a:round/>
                          <a:headEnd/>
                          <a:tailEnd type="triangle" w="med" len="me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04" name="Line 8"/>
                        <a:cNvSpPr>
                          <a:spLocks noChangeShapeType="1"/>
                        </a:cNvSpPr>
                      </a:nvSpPr>
                      <a:spPr bwMode="auto">
                        <a:xfrm flipH="1">
                          <a:off x="3594" y="1748"/>
                          <a:ext cx="55" cy="1"/>
                        </a:xfrm>
                        <a:prstGeom prst="line">
                          <a:avLst/>
                        </a:prstGeom>
                        <a:noFill/>
                        <a:ln w="9525">
                          <a:solidFill>
                            <a:srgbClr val="000000"/>
                          </a:solidFill>
                          <a:round/>
                          <a:headEnd/>
                          <a:tailEnd type="triangle" w="med" len="me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05" name="Freeform 9"/>
                        <a:cNvSpPr>
                          <a:spLocks/>
                        </a:cNvSpPr>
                      </a:nvSpPr>
                      <a:spPr bwMode="auto">
                        <a:xfrm>
                          <a:off x="3591" y="1492"/>
                          <a:ext cx="402" cy="256"/>
                        </a:xfrm>
                        <a:custGeom>
                          <a:avLst/>
                          <a:gdLst/>
                          <a:ahLst/>
                          <a:cxnLst>
                            <a:cxn ang="0">
                              <a:pos x="8" y="16"/>
                            </a:cxn>
                            <a:cxn ang="0">
                              <a:pos x="56" y="16"/>
                            </a:cxn>
                            <a:cxn ang="0">
                              <a:pos x="344" y="112"/>
                            </a:cxn>
                            <a:cxn ang="0">
                              <a:pos x="8" y="256"/>
                            </a:cxn>
                          </a:cxnLst>
                          <a:rect l="0" t="0" r="r" b="b"/>
                          <a:pathLst>
                            <a:path w="352" h="256">
                              <a:moveTo>
                                <a:pt x="8" y="16"/>
                              </a:moveTo>
                              <a:cubicBezTo>
                                <a:pt x="4" y="8"/>
                                <a:pt x="0" y="0"/>
                                <a:pt x="56" y="16"/>
                              </a:cubicBezTo>
                              <a:cubicBezTo>
                                <a:pt x="112" y="32"/>
                                <a:pt x="352" y="72"/>
                                <a:pt x="344" y="112"/>
                              </a:cubicBezTo>
                              <a:cubicBezTo>
                                <a:pt x="336" y="152"/>
                                <a:pt x="64" y="232"/>
                                <a:pt x="8" y="256"/>
                              </a:cubicBezTo>
                            </a:path>
                          </a:pathLst>
                        </a:custGeom>
                        <a:noFill/>
                        <a:ln w="9525">
                          <a:solidFill>
                            <a:srgbClr val="FF9900"/>
                          </a:solidFill>
                          <a:round/>
                          <a:headEnd/>
                          <a:tailEnd/>
                        </a:ln>
                        <a:effectLst/>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pic>
                      <a:nvPicPr>
                        <a:cNvPr id="4106" name="Picture 10" descr="alabama-road-map"/>
                        <a:cNvPicPr>
                          <a:picLocks noChangeAspect="1" noChangeArrowheads="1"/>
                        </a:cNvPicPr>
                      </a:nvPicPr>
                      <a:blipFill>
                        <a:blip r:embed="rId8" cstate="print"/>
                        <a:srcRect/>
                        <a:stretch>
                          <a:fillRect/>
                        </a:stretch>
                      </a:blipFill>
                      <a:spPr bwMode="auto">
                        <a:xfrm>
                          <a:off x="1388" y="902"/>
                          <a:ext cx="942" cy="915"/>
                        </a:xfrm>
                        <a:prstGeom prst="rect">
                          <a:avLst/>
                        </a:prstGeom>
                        <a:noFill/>
                        <a:ln w="9525">
                          <a:noFill/>
                          <a:miter lim="800000"/>
                          <a:headEnd/>
                          <a:tailEnd/>
                        </a:ln>
                      </a:spPr>
                    </a:pic>
                    <a:sp>
                      <a:nvSpPr>
                        <a:cNvPr id="4107" name="Text Box 11"/>
                        <a:cNvSpPr txBox="1">
                          <a:spLocks noChangeArrowheads="1"/>
                        </a:cNvSpPr>
                      </a:nvSpPr>
                      <a:spPr bwMode="auto">
                        <a:xfrm>
                          <a:off x="1383" y="1118"/>
                          <a:ext cx="911" cy="432"/>
                        </a:xfrm>
                        <a:prstGeom prst="rect">
                          <a:avLst/>
                        </a:prstGeom>
                        <a:noFill/>
                        <a:ln w="9525">
                          <a:noFill/>
                          <a:miter lim="800000"/>
                          <a:headEnd/>
                          <a:tailEnd/>
                        </a:ln>
                      </a:spPr>
                      <a:txSp>
                        <a:txBody>
                          <a:bodyPr lIns="59436" tIns="29718" rIns="59436" bIns="29718"/>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r>
                              <a:rPr lang="en-US" sz="1200" b="1">
                                <a:solidFill>
                                  <a:srgbClr val="000000"/>
                                </a:solidFill>
                              </a:rPr>
                              <a:t>NS  </a:t>
                            </a:r>
                          </a:p>
                          <a:p>
                            <a:pPr algn="ctr"/>
                            <a:r>
                              <a:rPr lang="en-US" sz="1200" b="1">
                                <a:solidFill>
                                  <a:srgbClr val="000000"/>
                                </a:solidFill>
                              </a:rPr>
                              <a:t>Knowledge</a:t>
                            </a:r>
                          </a:p>
                          <a:p>
                            <a:pPr algn="ctr"/>
                            <a:r>
                              <a:rPr lang="en-US" sz="1200" b="1">
                                <a:solidFill>
                                  <a:srgbClr val="000000"/>
                                </a:solidFill>
                              </a:rPr>
                              <a:t>Basis</a:t>
                            </a:r>
                          </a:p>
                          <a:p>
                            <a:endParaRPr lang="en-US"/>
                          </a:p>
                        </a:txBody>
                        <a:useSpRect/>
                      </a:txSp>
                    </a:sp>
                    <a:sp>
                      <a:nvSpPr>
                        <a:cNvPr id="4108" name="Freeform 12"/>
                        <a:cNvSpPr>
                          <a:spLocks/>
                        </a:cNvSpPr>
                      </a:nvSpPr>
                      <a:spPr bwMode="auto">
                        <a:xfrm>
                          <a:off x="1554" y="982"/>
                          <a:ext cx="713" cy="736"/>
                        </a:xfrm>
                        <a:custGeom>
                          <a:avLst/>
                          <a:gdLst/>
                          <a:ahLst/>
                          <a:cxnLst>
                            <a:cxn ang="0">
                              <a:pos x="624" y="160"/>
                            </a:cxn>
                            <a:cxn ang="0">
                              <a:pos x="384" y="256"/>
                            </a:cxn>
                            <a:cxn ang="0">
                              <a:pos x="96" y="64"/>
                            </a:cxn>
                            <a:cxn ang="0">
                              <a:pos x="0" y="64"/>
                            </a:cxn>
                            <a:cxn ang="0">
                              <a:pos x="96" y="448"/>
                            </a:cxn>
                            <a:cxn ang="0">
                              <a:pos x="288" y="688"/>
                            </a:cxn>
                            <a:cxn ang="0">
                              <a:pos x="576" y="736"/>
                            </a:cxn>
                          </a:cxnLst>
                          <a:rect l="0" t="0" r="r" b="b"/>
                          <a:pathLst>
                            <a:path w="624" h="736">
                              <a:moveTo>
                                <a:pt x="624" y="160"/>
                              </a:moveTo>
                              <a:cubicBezTo>
                                <a:pt x="548" y="216"/>
                                <a:pt x="472" y="272"/>
                                <a:pt x="384" y="256"/>
                              </a:cubicBezTo>
                              <a:cubicBezTo>
                                <a:pt x="296" y="240"/>
                                <a:pt x="160" y="96"/>
                                <a:pt x="96" y="64"/>
                              </a:cubicBezTo>
                              <a:cubicBezTo>
                                <a:pt x="32" y="32"/>
                                <a:pt x="0" y="0"/>
                                <a:pt x="0" y="64"/>
                              </a:cubicBezTo>
                              <a:cubicBezTo>
                                <a:pt x="0" y="128"/>
                                <a:pt x="48" y="344"/>
                                <a:pt x="96" y="448"/>
                              </a:cubicBezTo>
                              <a:cubicBezTo>
                                <a:pt x="144" y="552"/>
                                <a:pt x="208" y="640"/>
                                <a:pt x="288" y="688"/>
                              </a:cubicBezTo>
                              <a:cubicBezTo>
                                <a:pt x="368" y="736"/>
                                <a:pt x="528" y="728"/>
                                <a:pt x="576" y="736"/>
                              </a:cubicBezTo>
                            </a:path>
                          </a:pathLst>
                        </a:custGeom>
                        <a:noFill/>
                        <a:ln w="9525">
                          <a:solidFill>
                            <a:srgbClr val="FF9900"/>
                          </a:solidFill>
                          <a:round/>
                          <a:headEnd/>
                          <a:tailEnd/>
                        </a:ln>
                        <a:effectLst/>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09" name="Line 13"/>
                        <a:cNvSpPr>
                          <a:spLocks noChangeShapeType="1"/>
                        </a:cNvSpPr>
                      </a:nvSpPr>
                      <a:spPr bwMode="auto">
                        <a:xfrm>
                          <a:off x="2212" y="1718"/>
                          <a:ext cx="55" cy="1"/>
                        </a:xfrm>
                        <a:prstGeom prst="line">
                          <a:avLst/>
                        </a:prstGeom>
                        <a:noFill/>
                        <a:ln w="9525">
                          <a:solidFill>
                            <a:srgbClr val="000000"/>
                          </a:solidFill>
                          <a:round/>
                          <a:headEnd/>
                          <a:tailEnd type="triangle" w="med" len="me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pic>
                      <a:nvPicPr>
                        <a:cNvPr id="4110" name="Picture 14"/>
                        <a:cNvPicPr>
                          <a:picLocks noChangeAspect="1" noChangeArrowheads="1"/>
                        </a:cNvPicPr>
                      </a:nvPicPr>
                      <a:blipFill>
                        <a:blip r:embed="rId9" cstate="print"/>
                        <a:srcRect/>
                        <a:stretch>
                          <a:fillRect/>
                        </a:stretch>
                      </a:blipFill>
                      <a:spPr bwMode="auto">
                        <a:xfrm>
                          <a:off x="2408" y="999"/>
                          <a:ext cx="1011" cy="642"/>
                        </a:xfrm>
                        <a:prstGeom prst="rect">
                          <a:avLst/>
                        </a:prstGeom>
                        <a:solidFill>
                          <a:srgbClr val="EAEAEA"/>
                        </a:solidFill>
                        <a:ln w="9525">
                          <a:noFill/>
                          <a:miter lim="800000"/>
                          <a:headEnd/>
                          <a:tailEnd/>
                        </a:ln>
                        <a:effectLst/>
                      </a:spPr>
                    </a:pic>
                    <a:sp>
                      <a:nvSpPr>
                        <a:cNvPr id="4111" name="AutoShape 15"/>
                        <a:cNvSpPr>
                          <a:spLocks noChangeArrowheads="1"/>
                        </a:cNvSpPr>
                      </a:nvSpPr>
                      <a:spPr bwMode="auto">
                        <a:xfrm flipV="1">
                          <a:off x="2873" y="1507"/>
                          <a:ext cx="55" cy="317"/>
                        </a:xfrm>
                        <a:prstGeom prst="downArrow">
                          <a:avLst>
                            <a:gd name="adj1" fmla="val 50000"/>
                            <a:gd name="adj2" fmla="val 144091"/>
                          </a:avLst>
                        </a:prstGeom>
                        <a:solidFill>
                          <a:srgbClr val="000000"/>
                        </a:solidFill>
                        <a:ln w="9525">
                          <a:solidFill>
                            <a:srgbClr val="000000"/>
                          </a:solidFill>
                          <a:miter lim="800000"/>
                          <a:headEnd/>
                          <a:tailEn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12" name="AutoShape 16"/>
                        <a:cNvSpPr>
                          <a:spLocks noChangeArrowheads="1"/>
                        </a:cNvSpPr>
                      </a:nvSpPr>
                      <a:spPr bwMode="auto">
                        <a:xfrm>
                          <a:off x="2887" y="734"/>
                          <a:ext cx="55" cy="374"/>
                        </a:xfrm>
                        <a:prstGeom prst="downArrow">
                          <a:avLst>
                            <a:gd name="adj1" fmla="val 50000"/>
                            <a:gd name="adj2" fmla="val 170000"/>
                          </a:avLst>
                        </a:prstGeom>
                        <a:solidFill>
                          <a:srgbClr val="000000"/>
                        </a:solidFill>
                        <a:ln w="9525">
                          <a:solidFill>
                            <a:srgbClr val="000000"/>
                          </a:solidFill>
                          <a:miter lim="800000"/>
                          <a:headEnd/>
                          <a:tailEn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13" name="Freeform 17"/>
                        <a:cNvSpPr>
                          <a:spLocks/>
                        </a:cNvSpPr>
                      </a:nvSpPr>
                      <a:spPr bwMode="auto">
                        <a:xfrm>
                          <a:off x="2163" y="1120"/>
                          <a:ext cx="361" cy="74"/>
                        </a:xfrm>
                        <a:custGeom>
                          <a:avLst/>
                          <a:gdLst/>
                          <a:ahLst/>
                          <a:cxnLst>
                            <a:cxn ang="0">
                              <a:pos x="480" y="112"/>
                            </a:cxn>
                            <a:cxn ang="0">
                              <a:pos x="288" y="16"/>
                            </a:cxn>
                            <a:cxn ang="0">
                              <a:pos x="0" y="208"/>
                            </a:cxn>
                          </a:cxnLst>
                          <a:rect l="0" t="0" r="r" b="b"/>
                          <a:pathLst>
                            <a:path w="480" h="208">
                              <a:moveTo>
                                <a:pt x="480" y="112"/>
                              </a:moveTo>
                              <a:cubicBezTo>
                                <a:pt x="424" y="56"/>
                                <a:pt x="368" y="0"/>
                                <a:pt x="288" y="16"/>
                              </a:cubicBezTo>
                              <a:cubicBezTo>
                                <a:pt x="208" y="32"/>
                                <a:pt x="56" y="176"/>
                                <a:pt x="0" y="208"/>
                              </a:cubicBezTo>
                            </a:path>
                          </a:pathLst>
                        </a:custGeom>
                        <a:noFill/>
                        <a:ln w="28575">
                          <a:solidFill>
                            <a:srgbClr val="FF9933"/>
                          </a:solidFill>
                          <a:prstDash val="solid"/>
                          <a:round/>
                          <a:headEnd/>
                          <a:tailEnd type="stealth" w="med" len="med"/>
                        </a:ln>
                        <a:effectLst/>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14" name="Freeform 18"/>
                        <a:cNvSpPr>
                          <a:spLocks/>
                        </a:cNvSpPr>
                      </a:nvSpPr>
                      <a:spPr bwMode="auto">
                        <a:xfrm>
                          <a:off x="2102" y="1579"/>
                          <a:ext cx="470" cy="131"/>
                        </a:xfrm>
                        <a:custGeom>
                          <a:avLst/>
                          <a:gdLst/>
                          <a:ahLst/>
                          <a:cxnLst>
                            <a:cxn ang="0">
                              <a:pos x="688" y="0"/>
                            </a:cxn>
                            <a:cxn ang="0">
                              <a:pos x="112" y="240"/>
                            </a:cxn>
                            <a:cxn ang="0">
                              <a:pos x="16" y="96"/>
                            </a:cxn>
                          </a:cxnLst>
                          <a:rect l="0" t="0" r="r" b="b"/>
                          <a:pathLst>
                            <a:path w="688" h="256">
                              <a:moveTo>
                                <a:pt x="688" y="0"/>
                              </a:moveTo>
                              <a:cubicBezTo>
                                <a:pt x="456" y="112"/>
                                <a:pt x="224" y="224"/>
                                <a:pt x="112" y="240"/>
                              </a:cubicBezTo>
                              <a:cubicBezTo>
                                <a:pt x="0" y="256"/>
                                <a:pt x="24" y="128"/>
                                <a:pt x="16" y="96"/>
                              </a:cubicBezTo>
                            </a:path>
                          </a:pathLst>
                        </a:custGeom>
                        <a:noFill/>
                        <a:ln w="38100">
                          <a:solidFill>
                            <a:srgbClr val="FF6600"/>
                          </a:solidFill>
                          <a:round/>
                          <a:headEnd/>
                          <a:tailEnd type="stealth" w="med" len="med"/>
                        </a:ln>
                        <a:effectLst/>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15" name="Freeform 19"/>
                        <a:cNvSpPr>
                          <a:spLocks/>
                        </a:cNvSpPr>
                      </a:nvSpPr>
                      <a:spPr bwMode="auto">
                        <a:xfrm>
                          <a:off x="3220" y="1028"/>
                          <a:ext cx="393" cy="140"/>
                        </a:xfrm>
                        <a:custGeom>
                          <a:avLst/>
                          <a:gdLst/>
                          <a:ahLst/>
                          <a:cxnLst>
                            <a:cxn ang="0">
                              <a:pos x="0" y="272"/>
                            </a:cxn>
                            <a:cxn ang="0">
                              <a:pos x="288" y="32"/>
                            </a:cxn>
                            <a:cxn ang="0">
                              <a:pos x="576" y="80"/>
                            </a:cxn>
                          </a:cxnLst>
                          <a:rect l="0" t="0" r="r" b="b"/>
                          <a:pathLst>
                            <a:path w="576" h="272">
                              <a:moveTo>
                                <a:pt x="0" y="272"/>
                              </a:moveTo>
                              <a:cubicBezTo>
                                <a:pt x="96" y="168"/>
                                <a:pt x="192" y="64"/>
                                <a:pt x="288" y="32"/>
                              </a:cubicBezTo>
                              <a:cubicBezTo>
                                <a:pt x="384" y="0"/>
                                <a:pt x="528" y="72"/>
                                <a:pt x="576" y="80"/>
                              </a:cubicBezTo>
                            </a:path>
                          </a:pathLst>
                        </a:custGeom>
                        <a:noFill/>
                        <a:ln w="38100">
                          <a:solidFill>
                            <a:srgbClr val="FF6600"/>
                          </a:solidFill>
                          <a:round/>
                          <a:headEnd/>
                          <a:tailEnd type="stealth" w="med" len="med"/>
                        </a:ln>
                        <a:effectLst/>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16" name="Freeform 20"/>
                        <a:cNvSpPr>
                          <a:spLocks/>
                        </a:cNvSpPr>
                      </a:nvSpPr>
                      <a:spPr bwMode="auto">
                        <a:xfrm>
                          <a:off x="3349" y="1506"/>
                          <a:ext cx="360" cy="98"/>
                        </a:xfrm>
                        <a:custGeom>
                          <a:avLst/>
                          <a:gdLst/>
                          <a:ahLst/>
                          <a:cxnLst>
                            <a:cxn ang="0">
                              <a:pos x="0" y="0"/>
                            </a:cxn>
                            <a:cxn ang="0">
                              <a:pos x="288" y="192"/>
                            </a:cxn>
                            <a:cxn ang="0">
                              <a:pos x="528" y="0"/>
                            </a:cxn>
                          </a:cxnLst>
                          <a:rect l="0" t="0" r="r" b="b"/>
                          <a:pathLst>
                            <a:path w="528" h="192">
                              <a:moveTo>
                                <a:pt x="0" y="0"/>
                              </a:moveTo>
                              <a:cubicBezTo>
                                <a:pt x="100" y="96"/>
                                <a:pt x="200" y="192"/>
                                <a:pt x="288" y="192"/>
                              </a:cubicBezTo>
                              <a:cubicBezTo>
                                <a:pt x="376" y="192"/>
                                <a:pt x="488" y="32"/>
                                <a:pt x="528" y="0"/>
                              </a:cubicBezTo>
                            </a:path>
                          </a:pathLst>
                        </a:custGeom>
                        <a:noFill/>
                        <a:ln w="34925">
                          <a:solidFill>
                            <a:srgbClr val="FF9900"/>
                          </a:solidFill>
                          <a:round/>
                          <a:headEnd/>
                          <a:tailEnd type="stealth" w="med" len="med"/>
                        </a:ln>
                        <a:effectLst/>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17" name="Text Box 21"/>
                        <a:cNvSpPr txBox="1">
                          <a:spLocks noChangeArrowheads="1"/>
                        </a:cNvSpPr>
                      </a:nvSpPr>
                      <a:spPr bwMode="auto">
                        <a:xfrm>
                          <a:off x="2408" y="1828"/>
                          <a:ext cx="960" cy="352"/>
                        </a:xfrm>
                        <a:prstGeom prst="rect">
                          <a:avLst/>
                        </a:prstGeom>
                        <a:noFill/>
                        <a:ln w="9525">
                          <a:solidFill>
                            <a:srgbClr val="FF6600"/>
                          </a:solidFill>
                          <a:miter lim="800000"/>
                          <a:headEnd/>
                          <a:tailEnd/>
                        </a:ln>
                        <a:effectLst/>
                      </a:spPr>
                      <a:txSp>
                        <a:txBody>
                          <a:bodyPr>
                            <a:spAutoFit/>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spcBef>
                                <a:spcPct val="50000"/>
                              </a:spcBef>
                            </a:pPr>
                            <a:r>
                              <a:rPr lang="en-US" sz="1200"/>
                              <a:t>Disagreements</a:t>
                            </a:r>
                          </a:p>
                          <a:p>
                            <a:pPr algn="ctr">
                              <a:spcBef>
                                <a:spcPct val="50000"/>
                              </a:spcBef>
                            </a:pPr>
                            <a:r>
                              <a:rPr lang="en-US" sz="1200"/>
                              <a:t>Agreements  </a:t>
                            </a:r>
                          </a:p>
                        </a:txBody>
                        <a:useSpRect/>
                      </a:txSp>
                    </a:sp>
                    <a:cxnSp>
                      <a:nvCxnSpPr>
                        <a:cNvPr id="4118" name="AutoShape 22"/>
                        <a:cNvCxnSpPr>
                          <a:cxnSpLocks noChangeShapeType="1"/>
                          <a:stCxn id="0" idx="2"/>
                          <a:endCxn id="4117" idx="1"/>
                        </a:cNvCxnSpPr>
                      </a:nvCxnSpPr>
                      <a:spPr bwMode="auto">
                        <a:xfrm rot="16200000" flipH="1">
                          <a:off x="2040" y="1636"/>
                          <a:ext cx="187" cy="549"/>
                        </a:xfrm>
                        <a:prstGeom prst="bentConnector2">
                          <a:avLst/>
                        </a:prstGeom>
                        <a:noFill/>
                        <a:ln w="9525">
                          <a:solidFill>
                            <a:srgbClr val="FF6600"/>
                          </a:solidFill>
                          <a:miter lim="800000"/>
                          <a:headEnd/>
                          <a:tailEnd type="triangle" w="med" len="med"/>
                        </a:ln>
                        <a:effectLst/>
                      </a:spPr>
                    </a:cxnSp>
                    <a:cxnSp>
                      <a:nvCxnSpPr>
                        <a:cNvPr id="4119" name="AutoShape 23"/>
                        <a:cNvCxnSpPr>
                          <a:cxnSpLocks noChangeShapeType="1"/>
                        </a:cNvCxnSpPr>
                      </a:nvCxnSpPr>
                      <a:spPr bwMode="auto">
                        <a:xfrm flipV="1">
                          <a:off x="3346" y="1824"/>
                          <a:ext cx="619" cy="203"/>
                        </a:xfrm>
                        <a:prstGeom prst="bentConnector2">
                          <a:avLst/>
                        </a:prstGeom>
                        <a:noFill/>
                        <a:ln w="9525">
                          <a:solidFill>
                            <a:srgbClr val="FF6600"/>
                          </a:solidFill>
                          <a:miter lim="800000"/>
                          <a:headEnd type="triangle" w="med" len="med"/>
                          <a:tailEnd/>
                        </a:ln>
                        <a:effectLst/>
                      </a:spPr>
                    </a:cxnSp>
                    <a:sp>
                      <a:nvSpPr>
                        <a:cNvPr id="4120" name="Text Box 24"/>
                        <a:cNvSpPr txBox="1">
                          <a:spLocks noChangeArrowheads="1"/>
                        </a:cNvSpPr>
                      </a:nvSpPr>
                      <a:spPr bwMode="auto">
                        <a:xfrm>
                          <a:off x="2331" y="539"/>
                          <a:ext cx="1136" cy="194"/>
                        </a:xfrm>
                        <a:prstGeom prst="rect">
                          <a:avLst/>
                        </a:prstGeom>
                        <a:solidFill>
                          <a:srgbClr val="FFFFFF"/>
                        </a:solidFill>
                        <a:ln w="12700">
                          <a:solidFill>
                            <a:srgbClr val="0000FF"/>
                          </a:solidFill>
                          <a:miter lim="800000"/>
                          <a:headEnd/>
                          <a:tailEnd/>
                        </a:ln>
                      </a:spPr>
                      <a:txSp>
                        <a:txBody>
                          <a:bodyPr lIns="59436" tIns="29718" rIns="59436" bIns="29718"/>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r>
                              <a:rPr lang="en-US" sz="1200" b="1">
                                <a:solidFill>
                                  <a:srgbClr val="000000"/>
                                </a:solidFill>
                              </a:rPr>
                              <a:t>Pedagogical needs</a:t>
                            </a:r>
                            <a:endParaRPr lang="en-US"/>
                          </a:p>
                        </a:txBody>
                        <a:useSpRect/>
                      </a:txSp>
                    </a:sp>
                    <a:sp>
                      <a:nvSpPr>
                        <a:cNvPr id="4121" name="Text Box 25"/>
                        <a:cNvSpPr txBox="1">
                          <a:spLocks noChangeArrowheads="1"/>
                        </a:cNvSpPr>
                      </a:nvSpPr>
                      <a:spPr bwMode="auto">
                        <a:xfrm>
                          <a:off x="2638" y="2044"/>
                          <a:ext cx="879" cy="231"/>
                        </a:xfrm>
                        <a:prstGeom prst="rect">
                          <a:avLst/>
                        </a:prstGeom>
                        <a:noFill/>
                        <a:ln w="9525">
                          <a:noFill/>
                          <a:miter lim="800000"/>
                          <a:headEnd/>
                          <a:tailEnd/>
                        </a:ln>
                        <a:effectLst/>
                      </a:spPr>
                      <a:txSp>
                        <a:txBody>
                          <a:bodyPr>
                            <a:spAutoFit/>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spcBef>
                                <a:spcPct val="50000"/>
                              </a:spcBef>
                            </a:pPr>
                            <a:endParaRPr lang="en-US"/>
                          </a:p>
                        </a:txBody>
                        <a:useSpRect/>
                      </a:txSp>
                    </a:sp>
                    <a:sp>
                      <a:nvSpPr>
                        <a:cNvPr id="4122" name="AutoShape 26"/>
                        <a:cNvSpPr>
                          <a:spLocks noChangeArrowheads="1"/>
                        </a:cNvSpPr>
                      </a:nvSpPr>
                      <a:spPr bwMode="auto">
                        <a:xfrm>
                          <a:off x="2887" y="2160"/>
                          <a:ext cx="55" cy="144"/>
                        </a:xfrm>
                        <a:prstGeom prst="downArrow">
                          <a:avLst>
                            <a:gd name="adj1" fmla="val 50000"/>
                            <a:gd name="adj2" fmla="val 65455"/>
                          </a:avLst>
                        </a:prstGeom>
                        <a:solidFill>
                          <a:srgbClr val="000000"/>
                        </a:solidFill>
                        <a:ln w="9525">
                          <a:solidFill>
                            <a:srgbClr val="000000"/>
                          </a:solidFill>
                          <a:miter lim="800000"/>
                          <a:headEnd/>
                          <a:tailEn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23" name="AutoShape 27"/>
                        <a:cNvSpPr>
                          <a:spLocks noChangeArrowheads="1"/>
                        </a:cNvSpPr>
                      </a:nvSpPr>
                      <a:spPr bwMode="auto">
                        <a:xfrm>
                          <a:off x="2887" y="3007"/>
                          <a:ext cx="55" cy="144"/>
                        </a:xfrm>
                        <a:prstGeom prst="downArrow">
                          <a:avLst>
                            <a:gd name="adj1" fmla="val 50000"/>
                            <a:gd name="adj2" fmla="val 65455"/>
                          </a:avLst>
                        </a:prstGeom>
                        <a:solidFill>
                          <a:srgbClr val="000000"/>
                        </a:solidFill>
                        <a:ln w="9525">
                          <a:solidFill>
                            <a:srgbClr val="000000"/>
                          </a:solidFill>
                          <a:miter lim="800000"/>
                          <a:headEnd/>
                          <a:tailEn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24" name="AutoShape 28"/>
                        <a:cNvSpPr>
                          <a:spLocks noChangeArrowheads="1"/>
                        </a:cNvSpPr>
                      </a:nvSpPr>
                      <a:spPr bwMode="auto">
                        <a:xfrm>
                          <a:off x="2887" y="2597"/>
                          <a:ext cx="55" cy="144"/>
                        </a:xfrm>
                        <a:prstGeom prst="downArrow">
                          <a:avLst>
                            <a:gd name="adj1" fmla="val 50000"/>
                            <a:gd name="adj2" fmla="val 65455"/>
                          </a:avLst>
                        </a:prstGeom>
                        <a:solidFill>
                          <a:srgbClr val="000000"/>
                        </a:solidFill>
                        <a:ln w="9525">
                          <a:solidFill>
                            <a:srgbClr val="000000"/>
                          </a:solidFill>
                          <a:miter lim="800000"/>
                          <a:headEnd/>
                          <a:tailEn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he-IL"/>
                          </a:p>
                        </a:txBody>
                        <a:useSpRect/>
                      </a:txSp>
                    </a:sp>
                    <a:sp>
                      <a:nvSpPr>
                        <a:cNvPr id="4125" name="Text Box 29"/>
                        <a:cNvSpPr txBox="1">
                          <a:spLocks noChangeArrowheads="1"/>
                        </a:cNvSpPr>
                      </a:nvSpPr>
                      <a:spPr bwMode="auto">
                        <a:xfrm>
                          <a:off x="2592" y="2305"/>
                          <a:ext cx="658" cy="288"/>
                        </a:xfrm>
                        <a:prstGeom prst="rect">
                          <a:avLst/>
                        </a:prstGeom>
                        <a:solidFill>
                          <a:srgbClr val="FFFFFF"/>
                        </a:solidFill>
                        <a:ln w="9525">
                          <a:solidFill>
                            <a:srgbClr val="FF6600"/>
                          </a:solidFill>
                          <a:miter lim="800000"/>
                          <a:headEnd/>
                          <a:tailEn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r>
                              <a:rPr lang="en-US" sz="1200" b="1">
                                <a:solidFill>
                                  <a:srgbClr val="000000"/>
                                </a:solidFill>
                              </a:rPr>
                              <a:t>Operative</a:t>
                            </a:r>
                          </a:p>
                          <a:p>
                            <a:pPr algn="ctr"/>
                            <a:r>
                              <a:rPr lang="en-US" sz="1200">
                                <a:solidFill>
                                  <a:srgbClr val="000000"/>
                                </a:solidFill>
                              </a:rPr>
                              <a:t>Questions</a:t>
                            </a:r>
                            <a:endParaRPr lang="en-US" sz="1200"/>
                          </a:p>
                        </a:txBody>
                        <a:useSpRect/>
                      </a:txSp>
                    </a:sp>
                    <a:sp>
                      <a:nvSpPr>
                        <a:cNvPr id="4126" name="Text Box 30"/>
                        <a:cNvSpPr txBox="1">
                          <a:spLocks noChangeArrowheads="1"/>
                        </a:cNvSpPr>
                      </a:nvSpPr>
                      <a:spPr bwMode="auto">
                        <a:xfrm>
                          <a:off x="2451" y="2744"/>
                          <a:ext cx="905" cy="263"/>
                        </a:xfrm>
                        <a:prstGeom prst="rect">
                          <a:avLst/>
                        </a:prstGeom>
                        <a:noFill/>
                        <a:ln w="9525">
                          <a:solidFill>
                            <a:srgbClr val="FF6600"/>
                          </a:solidFill>
                          <a:miter lim="800000"/>
                          <a:headEnd/>
                          <a:tailEnd/>
                        </a:ln>
                      </a:spPr>
                      <a:txSp>
                        <a:txBody>
                          <a:bodyPr lIns="59436" tIns="29718" rIns="59436" bIns="29718"/>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r>
                              <a:rPr lang="en-US" sz="1200" b="1">
                                <a:solidFill>
                                  <a:srgbClr val="000000"/>
                                </a:solidFill>
                              </a:rPr>
                              <a:t>Translational</a:t>
                            </a:r>
                          </a:p>
                          <a:p>
                            <a:pPr algn="ctr"/>
                            <a:r>
                              <a:rPr lang="en-US" sz="1200">
                                <a:solidFill>
                                  <a:srgbClr val="000000"/>
                                </a:solidFill>
                              </a:rPr>
                              <a:t> Research</a:t>
                            </a:r>
                            <a:endParaRPr lang="en-US"/>
                          </a:p>
                        </a:txBody>
                        <a:useSpRect/>
                      </a:txSp>
                    </a:sp>
                    <a:sp>
                      <a:nvSpPr>
                        <a:cNvPr id="4127" name="Text Box 31"/>
                        <a:cNvSpPr txBox="1">
                          <a:spLocks noChangeArrowheads="1"/>
                        </a:cNvSpPr>
                      </a:nvSpPr>
                      <a:spPr bwMode="auto">
                        <a:xfrm>
                          <a:off x="2476" y="3152"/>
                          <a:ext cx="873" cy="189"/>
                        </a:xfrm>
                        <a:prstGeom prst="rect">
                          <a:avLst/>
                        </a:prstGeom>
                        <a:solidFill>
                          <a:srgbClr val="FFFFFF"/>
                        </a:solidFill>
                        <a:ln w="12700">
                          <a:solidFill>
                            <a:srgbClr val="0000FF"/>
                          </a:solidFill>
                          <a:miter lim="800000"/>
                          <a:headEnd/>
                          <a:tailEnd/>
                        </a:ln>
                      </a:spPr>
                      <a:txSp>
                        <a:txBody>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r>
                              <a:rPr lang="en-US" sz="1200" b="1">
                                <a:solidFill>
                                  <a:srgbClr val="000000"/>
                                </a:solidFill>
                              </a:rPr>
                              <a:t>PRACTICE</a:t>
                            </a:r>
                            <a:endParaRPr lang="en-US"/>
                          </a:p>
                        </a:txBody>
                        <a:useSpRect/>
                      </a:txSp>
                    </a:sp>
                    <a:sp>
                      <a:nvSpPr>
                        <a:cNvPr id="4128" name="Text Box 32"/>
                        <a:cNvSpPr txBox="1">
                          <a:spLocks noChangeArrowheads="1"/>
                        </a:cNvSpPr>
                      </a:nvSpPr>
                      <a:spPr bwMode="auto">
                        <a:xfrm>
                          <a:off x="2565" y="1088"/>
                          <a:ext cx="717" cy="365"/>
                        </a:xfrm>
                        <a:prstGeom prst="rect">
                          <a:avLst/>
                        </a:prstGeom>
                        <a:solidFill>
                          <a:srgbClr val="DDDDDD">
                            <a:alpha val="56000"/>
                          </a:srgbClr>
                        </a:solidFill>
                        <a:ln w="9525">
                          <a:noFill/>
                          <a:miter lim="800000"/>
                          <a:headEnd/>
                          <a:tailEnd/>
                        </a:ln>
                        <a:effectLst/>
                      </a:spPr>
                      <a:txSp>
                        <a:txBody>
                          <a:bodyPr>
                            <a:spAutoFit/>
                          </a:bodyPr>
                          <a:lstStyle>
                            <a:defPPr>
                              <a:defRPr lang="he-IL"/>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spcBef>
                                <a:spcPct val="50000"/>
                              </a:spcBef>
                            </a:pPr>
                            <a:r>
                              <a:rPr lang="en-US" sz="1400">
                                <a:latin typeface="Arial Black" pitchFamily="34" charset="0"/>
                              </a:rPr>
                              <a:t>Common </a:t>
                            </a:r>
                            <a:r>
                              <a:rPr lang="en-US">
                                <a:latin typeface="Arial Black" pitchFamily="34" charset="0"/>
                              </a:rPr>
                              <a:t>Q</a:t>
                            </a:r>
                          </a:p>
                        </a:txBody>
                        <a:useSpRect/>
                      </a:txSp>
                    </a:sp>
                  </a:grpSp>
                  <a:cxnSp>
                    <a:nvCxnSpPr>
                      <a:cNvPr id="38" name="Straight Arrow Connector 37"/>
                      <a:cNvCxnSpPr/>
                    </a:nvCxnSpPr>
                    <a:spPr>
                      <a:xfrm flipV="1">
                        <a:off x="3352800" y="2895600"/>
                        <a:ext cx="0" cy="152400"/>
                      </a:xfrm>
                      <a:prstGeom prst="straightConnector1">
                        <a:avLst/>
                      </a:prstGeom>
                      <a:ln>
                        <a:tailEnd type="arrow"/>
                      </a:ln>
                    </a:spPr>
                    <a:style>
                      <a:lnRef idx="1">
                        <a:schemeClr val="accent4"/>
                      </a:lnRef>
                      <a:fillRef idx="0">
                        <a:schemeClr val="accent4"/>
                      </a:fillRef>
                      <a:effectRef idx="0">
                        <a:schemeClr val="accent4"/>
                      </a:effectRef>
                      <a:fontRef idx="minor">
                        <a:schemeClr val="tx1"/>
                      </a:fontRef>
                    </a:style>
                  </a:cxnSp>
                  <a:cxnSp>
                    <a:nvCxnSpPr>
                      <a:cNvPr id="43" name="Straight Connector 42"/>
                      <a:cNvCxnSpPr/>
                    </a:nvCxnSpPr>
                    <a:spPr>
                      <a:xfrm flipH="1">
                        <a:off x="3352800" y="3048000"/>
                        <a:ext cx="457200" cy="0"/>
                      </a:xfrm>
                      <a:prstGeom prst="line">
                        <a:avLst/>
                      </a:prstGeom>
                    </a:spPr>
                    <a:style>
                      <a:lnRef idx="1">
                        <a:schemeClr val="accent2"/>
                      </a:lnRef>
                      <a:fillRef idx="0">
                        <a:schemeClr val="accent2"/>
                      </a:fillRef>
                      <a:effectRef idx="0">
                        <a:schemeClr val="accent2"/>
                      </a:effectRef>
                      <a:fontRef idx="minor">
                        <a:schemeClr val="tx1"/>
                      </a:fontRef>
                    </a:style>
                  </a:cxnSp>
                  <a:cxnSp>
                    <a:nvCxnSpPr>
                      <a:cNvPr id="44" name="Straight Connector 43"/>
                      <a:cNvCxnSpPr/>
                    </a:nvCxnSpPr>
                    <a:spPr>
                      <a:xfrm flipH="1">
                        <a:off x="5334000" y="3048000"/>
                        <a:ext cx="609600" cy="0"/>
                      </a:xfrm>
                      <a:prstGeom prst="line">
                        <a:avLst/>
                      </a:prstGeom>
                    </a:spPr>
                    <a:style>
                      <a:lnRef idx="1">
                        <a:schemeClr val="accent2"/>
                      </a:lnRef>
                      <a:fillRef idx="0">
                        <a:schemeClr val="accent2"/>
                      </a:fillRef>
                      <a:effectRef idx="0">
                        <a:schemeClr val="accent2"/>
                      </a:effectRef>
                      <a:fontRef idx="minor">
                        <a:schemeClr val="tx1"/>
                      </a:fontRef>
                    </a:style>
                  </a:cxnSp>
                  <a:cxnSp>
                    <a:nvCxnSpPr>
                      <a:cNvPr id="45" name="Straight Arrow Connector 44"/>
                      <a:cNvCxnSpPr/>
                    </a:nvCxnSpPr>
                    <a:spPr>
                      <a:xfrm flipV="1">
                        <a:off x="5943600" y="2895600"/>
                        <a:ext cx="0" cy="152400"/>
                      </a:xfrm>
                      <a:prstGeom prst="straightConnector1">
                        <a:avLst/>
                      </a:prstGeom>
                      <a:ln>
                        <a:tailEnd type="arrow"/>
                      </a:ln>
                    </a:spPr>
                    <a:style>
                      <a:lnRef idx="1">
                        <a:schemeClr val="accent4"/>
                      </a:lnRef>
                      <a:fillRef idx="0">
                        <a:schemeClr val="accent4"/>
                      </a:fillRef>
                      <a:effectRef idx="0">
                        <a:schemeClr val="accent4"/>
                      </a:effectRef>
                      <a:fontRef idx="minor">
                        <a:schemeClr val="tx1"/>
                      </a:fontRef>
                    </a:style>
                  </a:cxnSp>
                </lc:lockedCanvas>
              </a:graphicData>
            </a:graphic>
          </wp:inline>
        </w:drawing>
      </w:r>
    </w:p>
    <w:p w:rsidR="00030DB0" w:rsidRDefault="00030DB0" w:rsidP="00030DB0">
      <w:pPr>
        <w:pStyle w:val="Caption"/>
        <w:jc w:val="both"/>
        <w:rPr>
          <w:rtl/>
        </w:rPr>
      </w:pPr>
      <w:r>
        <w:rPr>
          <w:rFonts w:hint="cs"/>
          <w:rtl/>
        </w:rPr>
        <w:t>איור</w:t>
      </w:r>
      <w:r>
        <w:rPr>
          <w:rtl/>
        </w:rPr>
        <w:t xml:space="preserve"> </w:t>
      </w:r>
      <w:r w:rsidR="00A9440A">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sidR="00A9440A">
        <w:rPr>
          <w:rtl/>
        </w:rPr>
        <w:fldChar w:fldCharType="separate"/>
      </w:r>
      <w:r w:rsidR="00750B62">
        <w:rPr>
          <w:noProof/>
          <w:rtl/>
        </w:rPr>
        <w:t>1</w:t>
      </w:r>
      <w:r w:rsidR="00A9440A">
        <w:rPr>
          <w:rtl/>
        </w:rPr>
        <w:fldChar w:fldCharType="end"/>
      </w:r>
      <w:r>
        <w:rPr>
          <w:rFonts w:hint="cs"/>
          <w:noProof/>
          <w:rtl/>
        </w:rPr>
        <w:t xml:space="preserve">: מודל אפשרי לדו שיח נירו-פדגוגי. השיח יוצא מצורך קונקרטי פדגוגי, ומשאלה משותפת. (לדוגמה: מה תפקיד החזרות בלמידה, האם הן נחוצות או מפריעות).  דו השיח נשען על בסיסי הידע של התחומים השונים תוך חיפוש אחר נקודות הסכמה ושוני. חוסר הסכמה יכול להוביל להמשך הדיון והברור. הסכמה מובילה לשאלות אופרטיביות, </w:t>
      </w:r>
      <w:r>
        <w:rPr>
          <w:rFonts w:hint="cs"/>
          <w:rtl/>
        </w:rPr>
        <w:t xml:space="preserve">ניסוי בתנאי כיתה ובית ספר, ופרקטיקות נירו-פדגוגיות. </w:t>
      </w:r>
    </w:p>
    <w:p w:rsidR="0013084C" w:rsidRDefault="0013084C" w:rsidP="00152CFF">
      <w:pPr>
        <w:rPr>
          <w:rtl/>
        </w:rPr>
      </w:pPr>
    </w:p>
    <w:p w:rsidR="002E09B9" w:rsidRDefault="002E09B9" w:rsidP="00152CFF">
      <w:pPr>
        <w:rPr>
          <w:rtl/>
        </w:rPr>
      </w:pPr>
    </w:p>
    <w:p w:rsidR="004C7841" w:rsidRDefault="004C7841" w:rsidP="00152CFF">
      <w:pPr>
        <w:rPr>
          <w:rtl/>
        </w:rPr>
      </w:pPr>
    </w:p>
    <w:p w:rsidR="002E09B9" w:rsidRDefault="002E09B9" w:rsidP="00152CFF">
      <w:pPr>
        <w:rPr>
          <w:rtl/>
        </w:rPr>
      </w:pPr>
    </w:p>
    <w:p w:rsidR="002E09B9" w:rsidRDefault="002E09B9" w:rsidP="00152CFF">
      <w:pPr>
        <w:rPr>
          <w:rtl/>
        </w:rPr>
      </w:pPr>
    </w:p>
    <w:p w:rsidR="00EE66AF" w:rsidRDefault="00E01DE2" w:rsidP="00EE66AF">
      <w:pPr>
        <w:keepNext/>
      </w:pPr>
      <w:r w:rsidRPr="00E01DE2">
        <w:rPr>
          <w:noProof/>
          <w:rtl/>
        </w:rPr>
        <w:drawing>
          <wp:inline distT="0" distB="0" distL="0" distR="0">
            <wp:extent cx="5274310" cy="1353373"/>
            <wp:effectExtent l="19050" t="0" r="254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2209800"/>
                      <a:chOff x="304800" y="457200"/>
                      <a:chExt cx="8610600" cy="2209800"/>
                    </a:xfrm>
                  </a:grpSpPr>
                  <a:grpSp>
                    <a:nvGrpSpPr>
                      <a:cNvPr id="21" name="Group 20"/>
                      <a:cNvGrpSpPr/>
                    </a:nvGrpSpPr>
                    <a:grpSpPr>
                      <a:xfrm>
                        <a:off x="304800" y="457200"/>
                        <a:ext cx="8610600" cy="2209800"/>
                        <a:chOff x="304800" y="457200"/>
                        <a:chExt cx="8610600" cy="2209800"/>
                      </a:xfrm>
                    </a:grpSpPr>
                    <a:pic>
                      <a:nvPicPr>
                        <a:cNvPr id="2" name="Picture 7" descr="http://t0.gstatic.com/images?q=tbn:z-DUn9SNNVb7pM:http://www.electrosensitivity-support.com/sitebuildercontent/sitebuilderpictures/scientist.jpg"/>
                        <a:cNvPicPr>
                          <a:picLocks noChangeAspect="1" noChangeArrowheads="1"/>
                        </a:cNvPicPr>
                      </a:nvPicPr>
                      <a:blipFill>
                        <a:blip r:embed="rId10" cstate="print"/>
                        <a:srcRect/>
                        <a:stretch>
                          <a:fillRect/>
                        </a:stretch>
                      </a:blipFill>
                      <a:spPr bwMode="auto">
                        <a:xfrm>
                          <a:off x="7467600" y="685800"/>
                          <a:ext cx="1447800" cy="1828800"/>
                        </a:xfrm>
                        <a:prstGeom prst="rect">
                          <a:avLst/>
                        </a:prstGeom>
                        <a:noFill/>
                        <a:ln w="9525">
                          <a:noFill/>
                          <a:miter lim="800000"/>
                          <a:headEnd/>
                          <a:tailEnd/>
                        </a:ln>
                      </a:spPr>
                    </a:pic>
                    <a:pic>
                      <a:nvPicPr>
                        <a:cNvPr id="3" name="Picture 11" descr="http://t1.gstatic.com/images?q=tbn:HKthSKgU7s46OM:http://dropoutnation.net/wp-content/uploads/2008/08/teacher1.jpg"/>
                        <a:cNvPicPr>
                          <a:picLocks noChangeAspect="1" noChangeArrowheads="1"/>
                        </a:cNvPicPr>
                      </a:nvPicPr>
                      <a:blipFill>
                        <a:blip r:embed="rId11" cstate="print"/>
                        <a:srcRect/>
                        <a:stretch>
                          <a:fillRect/>
                        </a:stretch>
                      </a:blipFill>
                      <a:spPr bwMode="auto">
                        <a:xfrm>
                          <a:off x="304800" y="685800"/>
                          <a:ext cx="2057400" cy="1981200"/>
                        </a:xfrm>
                        <a:prstGeom prst="rect">
                          <a:avLst/>
                        </a:prstGeom>
                        <a:noFill/>
                        <a:ln w="9525">
                          <a:noFill/>
                          <a:miter lim="800000"/>
                          <a:headEnd/>
                          <a:tailEnd/>
                        </a:ln>
                      </a:spPr>
                    </a:pic>
                    <a:pic>
                      <a:nvPicPr>
                        <a:cNvPr id="4" name="Picture 3" descr="gift1.jpg"/>
                        <a:cNvPicPr>
                          <a:picLocks noChangeAspect="1"/>
                        </a:cNvPicPr>
                      </a:nvPicPr>
                      <a:blipFill>
                        <a:blip r:embed="rId12" cstate="print"/>
                        <a:srcRect/>
                        <a:stretch>
                          <a:fillRect/>
                        </a:stretch>
                      </a:blipFill>
                      <a:spPr bwMode="auto">
                        <a:xfrm>
                          <a:off x="6477000" y="1524000"/>
                          <a:ext cx="981075" cy="984250"/>
                        </a:xfrm>
                        <a:prstGeom prst="rect">
                          <a:avLst/>
                        </a:prstGeom>
                        <a:noFill/>
                        <a:ln w="9525">
                          <a:noFill/>
                          <a:miter lim="800000"/>
                          <a:headEnd/>
                          <a:tailEnd/>
                        </a:ln>
                      </a:spPr>
                    </a:pic>
                    <a:pic>
                      <a:nvPicPr>
                        <a:cNvPr id="5" name="Picture 2"/>
                        <a:cNvPicPr>
                          <a:picLocks noChangeAspect="1" noChangeArrowheads="1"/>
                        </a:cNvPicPr>
                      </a:nvPicPr>
                      <a:blipFill>
                        <a:blip r:embed="rId13" cstate="print"/>
                        <a:srcRect/>
                        <a:stretch>
                          <a:fillRect/>
                        </a:stretch>
                      </a:blipFill>
                      <a:spPr bwMode="auto">
                        <a:xfrm>
                          <a:off x="5257800" y="1447800"/>
                          <a:ext cx="996950" cy="1150938"/>
                        </a:xfrm>
                        <a:prstGeom prst="rect">
                          <a:avLst/>
                        </a:prstGeom>
                        <a:noFill/>
                        <a:ln w="9525" algn="ctr">
                          <a:noFill/>
                          <a:miter lim="800000"/>
                          <a:headEnd/>
                          <a:tailEnd/>
                        </a:ln>
                      </a:spPr>
                    </a:pic>
                    <a:pic>
                      <a:nvPicPr>
                        <a:cNvPr id="6" name="Picture 2"/>
                        <a:cNvPicPr>
                          <a:picLocks noChangeAspect="1" noChangeArrowheads="1"/>
                        </a:cNvPicPr>
                      </a:nvPicPr>
                      <a:blipFill>
                        <a:blip r:embed="rId13" cstate="print"/>
                        <a:srcRect/>
                        <a:stretch>
                          <a:fillRect/>
                        </a:stretch>
                      </a:blipFill>
                      <a:spPr bwMode="auto">
                        <a:xfrm>
                          <a:off x="4343400" y="1447800"/>
                          <a:ext cx="996950" cy="1150938"/>
                        </a:xfrm>
                        <a:prstGeom prst="rect">
                          <a:avLst/>
                        </a:prstGeom>
                        <a:noFill/>
                        <a:ln w="9525" algn="ctr">
                          <a:noFill/>
                          <a:miter lim="800000"/>
                          <a:headEnd/>
                          <a:tailEnd/>
                        </a:ln>
                      </a:spPr>
                    </a:pic>
                    <a:pic>
                      <a:nvPicPr>
                        <a:cNvPr id="7" name="Picture 2"/>
                        <a:cNvPicPr>
                          <a:picLocks noChangeAspect="1" noChangeArrowheads="1"/>
                        </a:cNvPicPr>
                      </a:nvPicPr>
                      <a:blipFill>
                        <a:blip r:embed="rId13" cstate="print"/>
                        <a:srcRect/>
                        <a:stretch>
                          <a:fillRect/>
                        </a:stretch>
                      </a:blipFill>
                      <a:spPr bwMode="auto">
                        <a:xfrm>
                          <a:off x="3505200" y="1447800"/>
                          <a:ext cx="996950" cy="1150938"/>
                        </a:xfrm>
                        <a:prstGeom prst="rect">
                          <a:avLst/>
                        </a:prstGeom>
                        <a:noFill/>
                        <a:ln w="9525" algn="ctr">
                          <a:noFill/>
                          <a:miter lim="800000"/>
                          <a:headEnd/>
                          <a:tailEnd/>
                        </a:ln>
                      </a:spPr>
                    </a:pic>
                    <a:pic>
                      <a:nvPicPr>
                        <a:cNvPr id="8" name="Picture 2"/>
                        <a:cNvPicPr>
                          <a:picLocks noChangeAspect="1" noChangeArrowheads="1"/>
                        </a:cNvPicPr>
                      </a:nvPicPr>
                      <a:blipFill>
                        <a:blip r:embed="rId13" cstate="print"/>
                        <a:srcRect/>
                        <a:stretch>
                          <a:fillRect/>
                        </a:stretch>
                      </a:blipFill>
                      <a:spPr bwMode="auto">
                        <a:xfrm>
                          <a:off x="2590800" y="1447800"/>
                          <a:ext cx="996950" cy="1150938"/>
                        </a:xfrm>
                        <a:prstGeom prst="rect">
                          <a:avLst/>
                        </a:prstGeom>
                        <a:noFill/>
                        <a:ln w="9525" algn="ctr">
                          <a:noFill/>
                          <a:miter lim="800000"/>
                          <a:headEnd/>
                          <a:tailEnd/>
                        </a:ln>
                      </a:spPr>
                    </a:pic>
                    <a:sp>
                      <a:nvSpPr>
                        <a:cNvPr id="14" name="TextBox 13"/>
                        <a:cNvSpPr txBox="1"/>
                      </a:nvSpPr>
                      <a:spPr>
                        <a:xfrm>
                          <a:off x="3124200" y="457200"/>
                          <a:ext cx="3124573" cy="584775"/>
                        </a:xfrm>
                        <a:prstGeom prst="rect">
                          <a:avLst/>
                        </a:prstGeom>
                        <a:noFill/>
                      </a:spPr>
                      <a:txSp>
                        <a:txBody>
                          <a:bodyPr wrap="non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3200" dirty="0" smtClean="0"/>
                              <a:t>הגישה המסורתית</a:t>
                            </a:r>
                            <a:endParaRPr lang="he-IL" sz="3200" dirty="0"/>
                          </a:p>
                        </a:txBody>
                        <a:useSpRect/>
                      </a:txSp>
                    </a:sp>
                  </a:grpSp>
                </lc:lockedCanvas>
              </a:graphicData>
            </a:graphic>
          </wp:inline>
        </w:drawing>
      </w:r>
    </w:p>
    <w:p w:rsidR="00E01DE2" w:rsidRDefault="00EE66AF" w:rsidP="007B78D4">
      <w:pPr>
        <w:pStyle w:val="Caption"/>
        <w:rPr>
          <w:rtl/>
        </w:rPr>
      </w:pPr>
      <w:r>
        <w:rPr>
          <w:rFonts w:hint="cs"/>
          <w:rtl/>
        </w:rPr>
        <w:t>איור</w:t>
      </w:r>
      <w:r>
        <w:rPr>
          <w:rtl/>
        </w:rPr>
        <w:t xml:space="preserve"> </w:t>
      </w:r>
      <w:r w:rsidR="00A9440A">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sidR="00A9440A">
        <w:rPr>
          <w:rtl/>
        </w:rPr>
        <w:fldChar w:fldCharType="separate"/>
      </w:r>
      <w:r w:rsidR="00750B62">
        <w:rPr>
          <w:noProof/>
          <w:rtl/>
        </w:rPr>
        <w:t>2</w:t>
      </w:r>
      <w:r w:rsidR="00A9440A">
        <w:rPr>
          <w:rtl/>
        </w:rPr>
        <w:fldChar w:fldCharType="end"/>
      </w:r>
      <w:r>
        <w:rPr>
          <w:rFonts w:hint="cs"/>
          <w:noProof/>
          <w:rtl/>
        </w:rPr>
        <w:t>: הגישה המסורתית של העברת קופסאות ידע ממדע לחינוך לא צלחה. היא יוצרת</w:t>
      </w:r>
      <w:r w:rsidR="00DF26A5">
        <w:rPr>
          <w:rFonts w:hint="cs"/>
          <w:noProof/>
          <w:rtl/>
        </w:rPr>
        <w:t xml:space="preserve"> </w:t>
      </w:r>
      <w:r w:rsidR="00DE33F9">
        <w:rPr>
          <w:rFonts w:hint="cs"/>
          <w:noProof/>
          <w:rtl/>
        </w:rPr>
        <w:t>"</w:t>
      </w:r>
      <w:r w:rsidR="00DF26A5">
        <w:rPr>
          <w:rFonts w:hint="cs"/>
          <w:noProof/>
          <w:rtl/>
        </w:rPr>
        <w:t>הבנות</w:t>
      </w:r>
      <w:r w:rsidR="00DE33F9">
        <w:rPr>
          <w:rFonts w:hint="cs"/>
          <w:noProof/>
          <w:rtl/>
        </w:rPr>
        <w:t>"</w:t>
      </w:r>
      <w:r w:rsidR="00DF26A5">
        <w:rPr>
          <w:rFonts w:hint="cs"/>
          <w:noProof/>
          <w:rtl/>
        </w:rPr>
        <w:t xml:space="preserve"> מוטעות</w:t>
      </w:r>
      <w:r>
        <w:rPr>
          <w:rFonts w:hint="cs"/>
          <w:noProof/>
          <w:rtl/>
        </w:rPr>
        <w:t xml:space="preserve"> </w:t>
      </w:r>
      <w:r w:rsidR="007B78D4">
        <w:rPr>
          <w:rFonts w:hint="cs"/>
          <w:noProof/>
          <w:rtl/>
        </w:rPr>
        <w:t>ו</w:t>
      </w:r>
      <w:r>
        <w:rPr>
          <w:rFonts w:hint="cs"/>
          <w:noProof/>
          <w:rtl/>
        </w:rPr>
        <w:t>נירו-מיתוסים</w:t>
      </w:r>
      <w:r w:rsidR="00DF26A5">
        <w:rPr>
          <w:rFonts w:hint="cs"/>
          <w:noProof/>
          <w:rtl/>
        </w:rPr>
        <w:t xml:space="preserve">, </w:t>
      </w:r>
      <w:r>
        <w:rPr>
          <w:rFonts w:hint="cs"/>
          <w:noProof/>
          <w:rtl/>
        </w:rPr>
        <w:t xml:space="preserve"> ואינה מתאימה לסביבת לימודים גמישה ודינמית.</w:t>
      </w:r>
    </w:p>
    <w:p w:rsidR="00EE66AF" w:rsidRDefault="00EE66AF" w:rsidP="00E01DE2">
      <w:pPr>
        <w:rPr>
          <w:rtl/>
        </w:rPr>
      </w:pPr>
    </w:p>
    <w:p w:rsidR="00EE66AF" w:rsidRDefault="00EE66AF" w:rsidP="00EE66AF">
      <w:pPr>
        <w:rPr>
          <w:rtl/>
        </w:rPr>
      </w:pPr>
    </w:p>
    <w:p w:rsidR="00EE66AF" w:rsidRDefault="00EE66AF" w:rsidP="00E01DE2">
      <w:pPr>
        <w:rPr>
          <w:rtl/>
        </w:rPr>
      </w:pPr>
    </w:p>
    <w:p w:rsidR="00750B62" w:rsidRDefault="00EE66AF" w:rsidP="00750B62">
      <w:pPr>
        <w:keepNext/>
      </w:pPr>
      <w:r w:rsidRPr="00EE66AF">
        <w:rPr>
          <w:noProof/>
          <w:rtl/>
        </w:rPr>
        <w:lastRenderedPageBreak/>
        <w:drawing>
          <wp:inline distT="0" distB="0" distL="0" distR="0">
            <wp:extent cx="5274310" cy="1873479"/>
            <wp:effectExtent l="19050" t="0" r="2540" b="0"/>
            <wp:docPr id="8"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306" cy="3112532"/>
                      <a:chOff x="152400" y="3124200"/>
                      <a:chExt cx="8763306" cy="3112532"/>
                    </a:xfrm>
                  </a:grpSpPr>
                  <a:grpSp>
                    <a:nvGrpSpPr>
                      <a:cNvPr id="24" name="Group 23"/>
                      <a:cNvGrpSpPr/>
                    </a:nvGrpSpPr>
                    <a:grpSpPr>
                      <a:xfrm>
                        <a:off x="152400" y="3124200"/>
                        <a:ext cx="8763306" cy="3112532"/>
                        <a:chOff x="152400" y="3124200"/>
                        <a:chExt cx="8763306" cy="3112532"/>
                      </a:xfrm>
                    </a:grpSpPr>
                    <a:pic>
                      <a:nvPicPr>
                        <a:cNvPr id="13" name="Picture 11" descr="meeting-chanel.jpg"/>
                        <a:cNvPicPr>
                          <a:picLocks noChangeAspect="1"/>
                        </a:cNvPicPr>
                      </a:nvPicPr>
                      <a:blipFill>
                        <a:blip r:embed="rId14" cstate="print"/>
                        <a:srcRect/>
                        <a:stretch>
                          <a:fillRect/>
                        </a:stretch>
                      </a:blipFill>
                      <a:spPr bwMode="auto">
                        <a:xfrm>
                          <a:off x="152400" y="3886200"/>
                          <a:ext cx="2667000" cy="1828800"/>
                        </a:xfrm>
                        <a:prstGeom prst="rect">
                          <a:avLst/>
                        </a:prstGeom>
                        <a:noFill/>
                        <a:ln w="9525">
                          <a:noFill/>
                          <a:miter lim="800000"/>
                          <a:headEnd/>
                          <a:tailEnd/>
                        </a:ln>
                      </a:spPr>
                    </a:pic>
                    <a:grpSp>
                      <a:nvGrpSpPr>
                        <a:cNvPr id="4" name="Group 21"/>
                        <a:cNvGrpSpPr/>
                      </a:nvGrpSpPr>
                      <a:grpSpPr>
                        <a:xfrm>
                          <a:off x="990600" y="3124200"/>
                          <a:ext cx="7925106" cy="3112532"/>
                          <a:chOff x="990600" y="3124200"/>
                          <a:chExt cx="7925106" cy="3112532"/>
                        </a:xfrm>
                      </a:grpSpPr>
                      <a:pic>
                        <a:nvPicPr>
                          <a:cNvPr id="12" name="Picture 12" descr="מדענים.bmp"/>
                          <a:cNvPicPr>
                            <a:picLocks noChangeAspect="1"/>
                          </a:cNvPicPr>
                        </a:nvPicPr>
                        <a:blipFill>
                          <a:blip r:embed="rId15" cstate="print"/>
                          <a:srcRect/>
                          <a:stretch>
                            <a:fillRect/>
                          </a:stretch>
                        </a:blipFill>
                        <a:spPr bwMode="auto">
                          <a:xfrm>
                            <a:off x="6781800" y="3886200"/>
                            <a:ext cx="2133906" cy="1887395"/>
                          </a:xfrm>
                          <a:prstGeom prst="rect">
                            <a:avLst/>
                          </a:prstGeom>
                          <a:noFill/>
                          <a:ln w="9525">
                            <a:noFill/>
                            <a:miter lim="800000"/>
                            <a:headEnd/>
                            <a:tailEnd/>
                          </a:ln>
                        </a:spPr>
                      </a:pic>
                      <a:sp>
                        <a:nvSpPr>
                          <a:cNvPr id="15" name="TextBox 14"/>
                          <a:cNvSpPr txBox="1"/>
                        </a:nvSpPr>
                        <a:spPr>
                          <a:xfrm>
                            <a:off x="3497071" y="3124200"/>
                            <a:ext cx="2460930" cy="646331"/>
                          </a:xfrm>
                          <a:prstGeom prst="rect">
                            <a:avLst/>
                          </a:prstGeom>
                          <a:noFill/>
                        </a:spPr>
                        <a:txSp>
                          <a:txBody>
                            <a:bodyPr wrap="non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3200" b="1" dirty="0" smtClean="0"/>
                                <a:t>מדע</a:t>
                              </a:r>
                              <a:r>
                                <a:rPr lang="he-IL" sz="3600" b="1" dirty="0" smtClean="0"/>
                                <a:t> </a:t>
                              </a:r>
                              <a:r>
                                <a:rPr lang="he-IL" sz="3200" b="1" dirty="0" smtClean="0"/>
                                <a:t>ככלי עזר</a:t>
                              </a:r>
                              <a:endParaRPr lang="he-IL" sz="3200" b="1" dirty="0"/>
                            </a:p>
                          </a:txBody>
                          <a:useSpRect/>
                        </a:txSp>
                      </a:sp>
                      <a:sp>
                        <a:nvSpPr>
                          <a:cNvPr id="16" name="TextBox 15"/>
                          <a:cNvSpPr txBox="1"/>
                        </a:nvSpPr>
                        <a:spPr>
                          <a:xfrm>
                            <a:off x="3469846" y="4429780"/>
                            <a:ext cx="2473754" cy="523220"/>
                          </a:xfrm>
                          <a:prstGeom prst="rect">
                            <a:avLst/>
                          </a:prstGeom>
                          <a:noFill/>
                        </a:spPr>
                        <a:txSp>
                          <a:txBody>
                            <a:bodyPr wrap="non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2800" dirty="0" smtClean="0"/>
                                <a:t>דו-שיח של שווים</a:t>
                              </a:r>
                              <a:endParaRPr lang="he-IL" sz="2800" dirty="0"/>
                            </a:p>
                          </a:txBody>
                          <a:useSpRect/>
                        </a:txSp>
                      </a:sp>
                      <a:sp>
                        <a:nvSpPr>
                          <a:cNvPr id="17" name="Rectangle 16"/>
                          <a:cNvSpPr/>
                        </a:nvSpPr>
                        <a:spPr>
                          <a:xfrm>
                            <a:off x="7294214" y="3440668"/>
                            <a:ext cx="1316386" cy="400110"/>
                          </a:xfrm>
                          <a:prstGeom prst="rect">
                            <a:avLst/>
                          </a:prstGeom>
                        </a:spPr>
                        <a:txSp>
                          <a:txBody>
                            <a:bodyPr wrap="none">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2000" b="1" dirty="0" smtClean="0"/>
                                <a:t>מדעי המוח</a:t>
                              </a:r>
                              <a:endParaRPr lang="he-IL" sz="2000" b="1" dirty="0"/>
                            </a:p>
                          </a:txBody>
                          <a:useSpRect/>
                        </a:txSp>
                      </a:sp>
                      <a:sp>
                        <a:nvSpPr>
                          <a:cNvPr id="18" name="TextBox 17"/>
                          <a:cNvSpPr txBox="1">
                            <a:spLocks noChangeArrowheads="1"/>
                          </a:cNvSpPr>
                        </a:nvSpPr>
                        <a:spPr bwMode="auto">
                          <a:xfrm>
                            <a:off x="7591514" y="5862637"/>
                            <a:ext cx="942886" cy="369332"/>
                          </a:xfrm>
                          <a:prstGeom prst="rect">
                            <a:avLst/>
                          </a:prstGeom>
                          <a:noFill/>
                          <a:ln w="9525">
                            <a:noFill/>
                            <a:miter lim="800000"/>
                            <a:headEnd/>
                            <a:tailEnd/>
                          </a:ln>
                        </a:spPr>
                        <a:txSp>
                          <a:txBody>
                            <a:bodyPr wrap="none">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dirty="0"/>
                                <a:t>ביולוגיה </a:t>
                              </a:r>
                            </a:p>
                          </a:txBody>
                          <a:useSpRect/>
                        </a:txSp>
                      </a:sp>
                      <a:sp>
                        <a:nvSpPr>
                          <a:cNvPr id="19" name="TextBox 6"/>
                          <a:cNvSpPr txBox="1">
                            <a:spLocks noChangeArrowheads="1"/>
                          </a:cNvSpPr>
                        </a:nvSpPr>
                        <a:spPr bwMode="auto">
                          <a:xfrm>
                            <a:off x="1062850" y="3424237"/>
                            <a:ext cx="716863" cy="400110"/>
                          </a:xfrm>
                          <a:prstGeom prst="rect">
                            <a:avLst/>
                          </a:prstGeom>
                          <a:noFill/>
                          <a:ln w="9525">
                            <a:noFill/>
                            <a:miter lim="800000"/>
                            <a:headEnd/>
                            <a:tailEnd/>
                          </a:ln>
                        </a:spPr>
                        <a:txSp>
                          <a:txBody>
                            <a:bodyPr wrap="none">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2000" b="1" dirty="0"/>
                                <a:t>חינוך</a:t>
                              </a:r>
                            </a:p>
                          </a:txBody>
                          <a:useSpRect/>
                        </a:txSp>
                      </a:sp>
                      <a:sp>
                        <a:nvSpPr>
                          <a:cNvPr id="20" name="Rectangle 19"/>
                          <a:cNvSpPr/>
                        </a:nvSpPr>
                        <a:spPr>
                          <a:xfrm>
                            <a:off x="990600" y="5867400"/>
                            <a:ext cx="755335" cy="369332"/>
                          </a:xfrm>
                          <a:prstGeom prst="rect">
                            <a:avLst/>
                          </a:prstGeom>
                        </a:spPr>
                        <a:txSp>
                          <a:txBody>
                            <a:bodyPr wrap="none">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dirty="0" smtClean="0"/>
                                <a:t>רפואה</a:t>
                              </a:r>
                              <a:endParaRPr lang="he-IL" dirty="0"/>
                            </a:p>
                          </a:txBody>
                          <a:useSpRect/>
                        </a:txSp>
                      </a:sp>
                    </a:grpSp>
                  </a:grpSp>
                </lc:lockedCanvas>
              </a:graphicData>
            </a:graphic>
          </wp:inline>
        </w:drawing>
      </w:r>
    </w:p>
    <w:p w:rsidR="00EE66AF" w:rsidRPr="002E09B9" w:rsidRDefault="00750B62" w:rsidP="00750B62">
      <w:pPr>
        <w:pStyle w:val="Caption"/>
        <w:rPr>
          <w:b w:val="0"/>
          <w:bCs w:val="0"/>
        </w:rPr>
      </w:pPr>
      <w:r>
        <w:rPr>
          <w:rFonts w:hint="cs"/>
          <w:rtl/>
        </w:rPr>
        <w:t>איור</w:t>
      </w:r>
      <w:r>
        <w:rPr>
          <w:rtl/>
        </w:rPr>
        <w:t xml:space="preserve"> </w:t>
      </w:r>
      <w:r w:rsidR="00A9440A">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sidR="00A9440A">
        <w:rPr>
          <w:rtl/>
        </w:rPr>
        <w:fldChar w:fldCharType="separate"/>
      </w:r>
      <w:r>
        <w:rPr>
          <w:noProof/>
          <w:rtl/>
        </w:rPr>
        <w:t>3</w:t>
      </w:r>
      <w:r w:rsidR="00A9440A">
        <w:rPr>
          <w:rtl/>
        </w:rPr>
        <w:fldChar w:fldCharType="end"/>
      </w:r>
      <w:r>
        <w:rPr>
          <w:rFonts w:hint="cs"/>
          <w:noProof/>
          <w:rtl/>
        </w:rPr>
        <w:t>: את הגישה המסורתית מוצע להחליף בדו שיח של שווים, בו המדע משמש ככלי עזר לחינוך, באופן דומה ליחסים בין ביולוגיה לרפואה.</w:t>
      </w:r>
    </w:p>
    <w:sectPr w:rsidR="00EE66AF" w:rsidRPr="002E09B9" w:rsidSect="00461C33">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768" w:rsidRDefault="001D3768" w:rsidP="00A92578">
      <w:pPr>
        <w:spacing w:after="0" w:line="240" w:lineRule="auto"/>
      </w:pPr>
      <w:r>
        <w:separator/>
      </w:r>
    </w:p>
  </w:endnote>
  <w:endnote w:type="continuationSeparator" w:id="0">
    <w:p w:rsidR="001D3768" w:rsidRDefault="001D3768" w:rsidP="00A92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768" w:rsidRDefault="001D3768" w:rsidP="00A92578">
      <w:pPr>
        <w:spacing w:after="0" w:line="240" w:lineRule="auto"/>
      </w:pPr>
      <w:r>
        <w:separator/>
      </w:r>
    </w:p>
  </w:footnote>
  <w:footnote w:type="continuationSeparator" w:id="0">
    <w:p w:rsidR="001D3768" w:rsidRDefault="001D3768" w:rsidP="00A92578">
      <w:pPr>
        <w:spacing w:after="0" w:line="240" w:lineRule="auto"/>
      </w:pPr>
      <w:r>
        <w:continuationSeparator/>
      </w:r>
    </w:p>
  </w:footnote>
  <w:footnote w:id="1">
    <w:p w:rsidR="00A92578" w:rsidRDefault="00A92578" w:rsidP="00FB307C">
      <w:pPr>
        <w:pStyle w:val="FootnoteText"/>
      </w:pPr>
      <w:r>
        <w:rPr>
          <w:rStyle w:val="FootnoteReference"/>
        </w:rPr>
        <w:footnoteRef/>
      </w:r>
      <w:r>
        <w:rPr>
          <w:rtl/>
        </w:rPr>
        <w:t xml:space="preserve"> </w:t>
      </w:r>
      <w:r>
        <w:rPr>
          <w:rFonts w:hint="cs"/>
          <w:rtl/>
        </w:rPr>
        <w:t>ראה לדוגמה הד החינוך</w:t>
      </w:r>
      <w:r w:rsidR="002C2BF1">
        <w:rPr>
          <w:rFonts w:hint="cs"/>
          <w:rtl/>
        </w:rPr>
        <w:t xml:space="preserve"> 2012</w:t>
      </w:r>
      <w:r>
        <w:rPr>
          <w:rFonts w:hint="cs"/>
          <w:rtl/>
        </w:rPr>
        <w:t xml:space="preserve">: </w:t>
      </w:r>
      <w:r w:rsidR="002C2BF1">
        <w:rPr>
          <w:rFonts w:hint="cs"/>
          <w:rtl/>
        </w:rPr>
        <w:t xml:space="preserve"> במאמר עם עצות טובות מחקר המוח</w:t>
      </w:r>
      <w:r w:rsidR="00FB307C">
        <w:rPr>
          <w:rFonts w:hint="cs"/>
          <w:rtl/>
        </w:rPr>
        <w:t xml:space="preserve"> להוראה </w:t>
      </w:r>
      <w:r w:rsidR="002C2BF1">
        <w:rPr>
          <w:rFonts w:hint="cs"/>
          <w:rtl/>
        </w:rPr>
        <w:t xml:space="preserve">שנפתח בקביעה </w:t>
      </w:r>
      <w:r>
        <w:rPr>
          <w:rFonts w:hint="cs"/>
          <w:rtl/>
        </w:rPr>
        <w:t>"מח האדם לא נועד לחשיבה..."</w:t>
      </w:r>
      <w:r w:rsidR="002C2BF1">
        <w:rPr>
          <w:rFonts w:hint="cs"/>
          <w:rtl/>
        </w:rPr>
        <w:t>.</w:t>
      </w:r>
      <w:r w:rsidR="00FB307C">
        <w:rPr>
          <w:rFonts w:hint="cs"/>
          <w:rtl/>
        </w:rPr>
        <w:t xml:space="preserve"> </w:t>
      </w:r>
      <w:r w:rsidR="00FB307C" w:rsidRPr="00FA5694">
        <w:rPr>
          <w:rFonts w:hint="cs"/>
          <w:b/>
          <w:bCs/>
          <w:rtl/>
        </w:rPr>
        <w:t xml:space="preserve">??!! </w:t>
      </w:r>
      <w:r w:rsidR="002C2BF1">
        <w:rPr>
          <w:rFonts w:hint="cs"/>
          <w:rtl/>
        </w:rPr>
        <w:t xml:space="preserve"> האומנם?!</w:t>
      </w:r>
      <w:r w:rsidR="00F33FB8">
        <w:rPr>
          <w:rFonts w:hint="cs"/>
          <w:rtl/>
        </w:rPr>
        <w:t xml:space="preserve"> </w:t>
      </w:r>
    </w:p>
  </w:footnote>
  <w:footnote w:id="2">
    <w:p w:rsidR="00870FAF" w:rsidRPr="001A140E" w:rsidRDefault="00870FAF" w:rsidP="00870FAF">
      <w:pPr>
        <w:jc w:val="both"/>
        <w:rPr>
          <w:rtl/>
        </w:rPr>
      </w:pPr>
      <w:r>
        <w:rPr>
          <w:rStyle w:val="FootnoteReference"/>
        </w:rPr>
        <w:footnoteRef/>
      </w:r>
      <w:r>
        <w:rPr>
          <w:rtl/>
        </w:rPr>
        <w:t xml:space="preserve"> </w:t>
      </w:r>
      <w:hyperlink r:id="rId1" w:history="1">
        <w:r w:rsidRPr="006103BD">
          <w:rPr>
            <w:rStyle w:val="Hyperlink"/>
          </w:rPr>
          <w:t>http://portal.macam.ac.il/ArticlePage.aspx?id=5506</w:t>
        </w:r>
      </w:hyperlink>
      <w:r>
        <w:rPr>
          <w:rFonts w:hint="cs"/>
          <w:rtl/>
        </w:rPr>
        <w:t xml:space="preserve"> </w:t>
      </w:r>
    </w:p>
    <w:p w:rsidR="00870FAF" w:rsidRDefault="00870FAF">
      <w:pPr>
        <w:pStyle w:val="FootnoteText"/>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B3EE5"/>
    <w:rsid w:val="000130CB"/>
    <w:rsid w:val="00030DB0"/>
    <w:rsid w:val="000400AC"/>
    <w:rsid w:val="00047DC0"/>
    <w:rsid w:val="00062136"/>
    <w:rsid w:val="000948D7"/>
    <w:rsid w:val="0013084C"/>
    <w:rsid w:val="00140ABE"/>
    <w:rsid w:val="001426AF"/>
    <w:rsid w:val="00152CFF"/>
    <w:rsid w:val="001A140E"/>
    <w:rsid w:val="001D21AE"/>
    <w:rsid w:val="001D3768"/>
    <w:rsid w:val="001F4C73"/>
    <w:rsid w:val="002C2BF1"/>
    <w:rsid w:val="002E09B9"/>
    <w:rsid w:val="003056FD"/>
    <w:rsid w:val="00305999"/>
    <w:rsid w:val="00366394"/>
    <w:rsid w:val="00371C7A"/>
    <w:rsid w:val="003B312F"/>
    <w:rsid w:val="0041394A"/>
    <w:rsid w:val="00414E1A"/>
    <w:rsid w:val="00461C33"/>
    <w:rsid w:val="004830DD"/>
    <w:rsid w:val="00483D87"/>
    <w:rsid w:val="004C7841"/>
    <w:rsid w:val="00565DC0"/>
    <w:rsid w:val="0057679E"/>
    <w:rsid w:val="00577ECC"/>
    <w:rsid w:val="0059071C"/>
    <w:rsid w:val="005B3EE5"/>
    <w:rsid w:val="005E7450"/>
    <w:rsid w:val="0062338D"/>
    <w:rsid w:val="00640452"/>
    <w:rsid w:val="0064164F"/>
    <w:rsid w:val="006642D2"/>
    <w:rsid w:val="006D06D3"/>
    <w:rsid w:val="006E4779"/>
    <w:rsid w:val="0073301B"/>
    <w:rsid w:val="00745BA7"/>
    <w:rsid w:val="00750B62"/>
    <w:rsid w:val="007A4039"/>
    <w:rsid w:val="007B78D4"/>
    <w:rsid w:val="00806221"/>
    <w:rsid w:val="00806D3A"/>
    <w:rsid w:val="008332AC"/>
    <w:rsid w:val="00840607"/>
    <w:rsid w:val="00845C26"/>
    <w:rsid w:val="00870FAF"/>
    <w:rsid w:val="00895D8A"/>
    <w:rsid w:val="008F28A0"/>
    <w:rsid w:val="00977893"/>
    <w:rsid w:val="009A631E"/>
    <w:rsid w:val="009A6BAC"/>
    <w:rsid w:val="009C382D"/>
    <w:rsid w:val="009E7576"/>
    <w:rsid w:val="009F7DF0"/>
    <w:rsid w:val="00A82EB7"/>
    <w:rsid w:val="00A92578"/>
    <w:rsid w:val="00A9440A"/>
    <w:rsid w:val="00A962CE"/>
    <w:rsid w:val="00AA341C"/>
    <w:rsid w:val="00AB3FAC"/>
    <w:rsid w:val="00AF4391"/>
    <w:rsid w:val="00B05AB8"/>
    <w:rsid w:val="00B37A05"/>
    <w:rsid w:val="00B63A75"/>
    <w:rsid w:val="00BC1106"/>
    <w:rsid w:val="00BF6793"/>
    <w:rsid w:val="00C15E46"/>
    <w:rsid w:val="00C32578"/>
    <w:rsid w:val="00C36B15"/>
    <w:rsid w:val="00C93FCA"/>
    <w:rsid w:val="00C9440E"/>
    <w:rsid w:val="00CB5B38"/>
    <w:rsid w:val="00CE5687"/>
    <w:rsid w:val="00D16A5E"/>
    <w:rsid w:val="00D273FD"/>
    <w:rsid w:val="00D27D20"/>
    <w:rsid w:val="00D55663"/>
    <w:rsid w:val="00D838EB"/>
    <w:rsid w:val="00DC47D7"/>
    <w:rsid w:val="00DE33F9"/>
    <w:rsid w:val="00DF26A5"/>
    <w:rsid w:val="00E01DE2"/>
    <w:rsid w:val="00E24CA7"/>
    <w:rsid w:val="00E87B25"/>
    <w:rsid w:val="00E909E3"/>
    <w:rsid w:val="00E9166F"/>
    <w:rsid w:val="00EA670D"/>
    <w:rsid w:val="00EE66AF"/>
    <w:rsid w:val="00F1345C"/>
    <w:rsid w:val="00F33FB8"/>
    <w:rsid w:val="00F50EC3"/>
    <w:rsid w:val="00F513FA"/>
    <w:rsid w:val="00FA5694"/>
    <w:rsid w:val="00FB307C"/>
    <w:rsid w:val="00FC5AD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EE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92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578"/>
    <w:rPr>
      <w:sz w:val="20"/>
      <w:szCs w:val="20"/>
    </w:rPr>
  </w:style>
  <w:style w:type="character" w:styleId="FootnoteReference">
    <w:name w:val="footnote reference"/>
    <w:basedOn w:val="DefaultParagraphFont"/>
    <w:uiPriority w:val="99"/>
    <w:semiHidden/>
    <w:unhideWhenUsed/>
    <w:rsid w:val="00A92578"/>
    <w:rPr>
      <w:vertAlign w:val="superscript"/>
    </w:rPr>
  </w:style>
  <w:style w:type="paragraph" w:styleId="BalloonText">
    <w:name w:val="Balloon Text"/>
    <w:basedOn w:val="Normal"/>
    <w:link w:val="BalloonTextChar"/>
    <w:uiPriority w:val="99"/>
    <w:semiHidden/>
    <w:unhideWhenUsed/>
    <w:rsid w:val="0013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4C"/>
    <w:rPr>
      <w:rFonts w:ascii="Tahoma" w:hAnsi="Tahoma" w:cs="Tahoma"/>
      <w:sz w:val="16"/>
      <w:szCs w:val="16"/>
    </w:rPr>
  </w:style>
  <w:style w:type="paragraph" w:styleId="Caption">
    <w:name w:val="caption"/>
    <w:basedOn w:val="Normal"/>
    <w:next w:val="Normal"/>
    <w:uiPriority w:val="35"/>
    <w:unhideWhenUsed/>
    <w:qFormat/>
    <w:rsid w:val="00030DB0"/>
    <w:pPr>
      <w:spacing w:line="240" w:lineRule="auto"/>
    </w:pPr>
    <w:rPr>
      <w:b/>
      <w:bCs/>
      <w:color w:val="4F81BD" w:themeColor="accent1"/>
      <w:sz w:val="18"/>
      <w:szCs w:val="18"/>
    </w:rPr>
  </w:style>
  <w:style w:type="character" w:styleId="Hyperlink">
    <w:name w:val="Hyperlink"/>
    <w:basedOn w:val="DefaultParagraphFont"/>
    <w:uiPriority w:val="99"/>
    <w:unhideWhenUsed/>
    <w:rsid w:val="001A14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portal.macam.ac.il/ArticlePage.aspx?id=5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68C3E-9BEF-46BF-9D07-59AAFF74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4637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2013-01-23T18:23:00Z</dcterms:created>
  <dcterms:modified xsi:type="dcterms:W3CDTF">2013-01-23T18:23:00Z</dcterms:modified>
</cp:coreProperties>
</file>